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FB" w:rsidRDefault="004841CB" w:rsidP="008F08C8">
      <w:pPr>
        <w:pStyle w:val="Zpat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29845</wp:posOffset>
            </wp:positionV>
            <wp:extent cx="1543050" cy="628650"/>
            <wp:effectExtent l="0" t="0" r="0" b="0"/>
            <wp:wrapSquare wrapText="right"/>
            <wp:docPr id="2" name="obrázek 48" descr="FE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8" descr="FEK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5FB" w:rsidRDefault="00C635FB"/>
    <w:p w:rsidR="00C635FB" w:rsidRDefault="00C635FB" w:rsidP="00A33E3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</w:p>
    <w:p w:rsidR="00C635FB" w:rsidRDefault="00C635FB" w:rsidP="00A33E32">
      <w:pPr>
        <w:rPr>
          <w:i/>
          <w:sz w:val="22"/>
          <w:szCs w:val="22"/>
        </w:rPr>
      </w:pPr>
    </w:p>
    <w:p w:rsidR="00C635FB" w:rsidRDefault="00C635FB" w:rsidP="00A33E32">
      <w:pPr>
        <w:rPr>
          <w:i/>
          <w:sz w:val="22"/>
          <w:szCs w:val="22"/>
        </w:rPr>
      </w:pPr>
    </w:p>
    <w:p w:rsidR="00C635FB" w:rsidRPr="00664E9D" w:rsidRDefault="00C635FB" w:rsidP="00664E9D"/>
    <w:p w:rsidR="00C635FB" w:rsidRDefault="00C635FB">
      <w:pPr>
        <w:pStyle w:val="Nadpis3"/>
        <w:pBdr>
          <w:bottom w:val="single" w:sz="12" w:space="1" w:color="auto"/>
        </w:pBdr>
        <w:rPr>
          <w:bCs/>
          <w:sz w:val="27"/>
        </w:rPr>
      </w:pPr>
    </w:p>
    <w:p w:rsidR="00C635FB" w:rsidRPr="00497522" w:rsidRDefault="00C635FB" w:rsidP="004231D8">
      <w:pPr>
        <w:pStyle w:val="Nadpis3"/>
        <w:pBdr>
          <w:bottom w:val="single" w:sz="12" w:space="1" w:color="auto"/>
        </w:pBdr>
        <w:rPr>
          <w:bCs/>
          <w:sz w:val="32"/>
          <w:szCs w:val="32"/>
        </w:rPr>
      </w:pPr>
      <w:r w:rsidRPr="00497522">
        <w:rPr>
          <w:bCs/>
          <w:sz w:val="32"/>
          <w:szCs w:val="32"/>
        </w:rPr>
        <w:t>Vyhláška č</w:t>
      </w:r>
      <w:r w:rsidRPr="00CA5519">
        <w:rPr>
          <w:bCs/>
          <w:sz w:val="32"/>
          <w:szCs w:val="32"/>
        </w:rPr>
        <w:t xml:space="preserve">. </w:t>
      </w:r>
      <w:r w:rsidR="0051529C">
        <w:rPr>
          <w:bCs/>
          <w:sz w:val="32"/>
          <w:szCs w:val="32"/>
        </w:rPr>
        <w:t>1</w:t>
      </w:r>
      <w:r w:rsidR="00C1777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DV</w:t>
      </w:r>
      <w:r w:rsidRPr="00497522">
        <w:rPr>
          <w:bCs/>
          <w:sz w:val="32"/>
          <w:szCs w:val="32"/>
        </w:rPr>
        <w:t>/201</w:t>
      </w:r>
      <w:r w:rsidR="006740D8">
        <w:rPr>
          <w:bCs/>
          <w:sz w:val="32"/>
          <w:szCs w:val="32"/>
        </w:rPr>
        <w:t>9</w:t>
      </w:r>
      <w:r w:rsidRPr="00497522">
        <w:rPr>
          <w:bCs/>
          <w:sz w:val="32"/>
          <w:szCs w:val="32"/>
        </w:rPr>
        <w:t xml:space="preserve"> děkan</w:t>
      </w:r>
      <w:r w:rsidR="0028785B">
        <w:rPr>
          <w:bCs/>
          <w:sz w:val="32"/>
          <w:szCs w:val="32"/>
        </w:rPr>
        <w:t>ky</w:t>
      </w:r>
      <w:r w:rsidRPr="00497522">
        <w:rPr>
          <w:bCs/>
          <w:sz w:val="32"/>
          <w:szCs w:val="32"/>
        </w:rPr>
        <w:t xml:space="preserve"> Fakulty ekonomické ZČU </w:t>
      </w:r>
    </w:p>
    <w:p w:rsidR="00C635FB" w:rsidRPr="00497522" w:rsidRDefault="00C635FB" w:rsidP="00664E9D">
      <w:pPr>
        <w:spacing w:before="240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</w:t>
      </w:r>
      <w:r w:rsidRPr="00497522">
        <w:rPr>
          <w:b/>
          <w:bCs/>
          <w:color w:val="000000"/>
          <w:sz w:val="26"/>
          <w:szCs w:val="26"/>
        </w:rPr>
        <w:t xml:space="preserve">řijímací řízení k doktorskému studijnímu programu </w:t>
      </w:r>
      <w:r w:rsidRPr="00497522">
        <w:rPr>
          <w:b/>
          <w:color w:val="000000"/>
          <w:sz w:val="26"/>
          <w:szCs w:val="26"/>
        </w:rPr>
        <w:t>P-6208 Ekonomika a</w:t>
      </w:r>
      <w:r>
        <w:rPr>
          <w:b/>
          <w:color w:val="000000"/>
          <w:sz w:val="26"/>
          <w:szCs w:val="26"/>
        </w:rPr>
        <w:t> </w:t>
      </w:r>
      <w:r w:rsidRPr="00497522">
        <w:rPr>
          <w:b/>
          <w:color w:val="000000"/>
          <w:sz w:val="26"/>
          <w:szCs w:val="26"/>
        </w:rPr>
        <w:t>management ve stud</w:t>
      </w:r>
      <w:r w:rsidR="00464906">
        <w:rPr>
          <w:b/>
          <w:color w:val="000000"/>
          <w:sz w:val="26"/>
          <w:szCs w:val="26"/>
        </w:rPr>
        <w:t xml:space="preserve">ijním oboru 6208V007 </w:t>
      </w:r>
      <w:r w:rsidR="00464906" w:rsidRPr="00050AB0">
        <w:rPr>
          <w:b/>
          <w:color w:val="000000"/>
          <w:sz w:val="26"/>
          <w:szCs w:val="26"/>
        </w:rPr>
        <w:t>E</w:t>
      </w:r>
      <w:r w:rsidRPr="00050AB0">
        <w:rPr>
          <w:b/>
          <w:color w:val="000000"/>
          <w:sz w:val="26"/>
          <w:szCs w:val="26"/>
        </w:rPr>
        <w:t xml:space="preserve">konomika </w:t>
      </w:r>
      <w:r w:rsidR="00FB5635" w:rsidRPr="00050AB0">
        <w:rPr>
          <w:b/>
          <w:color w:val="000000"/>
          <w:sz w:val="26"/>
          <w:szCs w:val="26"/>
        </w:rPr>
        <w:t xml:space="preserve">a management </w:t>
      </w:r>
      <w:r w:rsidRPr="00050AB0">
        <w:rPr>
          <w:b/>
          <w:bCs/>
          <w:color w:val="000000"/>
          <w:sz w:val="26"/>
          <w:szCs w:val="26"/>
        </w:rPr>
        <w:t>v akademickém roce 201</w:t>
      </w:r>
      <w:r w:rsidR="00083FFE">
        <w:rPr>
          <w:b/>
          <w:bCs/>
          <w:color w:val="000000"/>
          <w:sz w:val="26"/>
          <w:szCs w:val="26"/>
        </w:rPr>
        <w:t>9</w:t>
      </w:r>
      <w:r w:rsidRPr="00050AB0">
        <w:rPr>
          <w:b/>
          <w:bCs/>
          <w:color w:val="000000"/>
          <w:sz w:val="26"/>
          <w:szCs w:val="26"/>
        </w:rPr>
        <w:t>/20</w:t>
      </w:r>
      <w:r w:rsidR="00083FFE">
        <w:rPr>
          <w:b/>
          <w:bCs/>
          <w:color w:val="000000"/>
          <w:sz w:val="26"/>
          <w:szCs w:val="26"/>
        </w:rPr>
        <w:t>20</w:t>
      </w:r>
      <w:r w:rsidRPr="00050AB0">
        <w:rPr>
          <w:b/>
          <w:bCs/>
          <w:color w:val="000000"/>
          <w:sz w:val="26"/>
          <w:szCs w:val="26"/>
        </w:rPr>
        <w:t xml:space="preserve"> </w:t>
      </w:r>
      <w:r w:rsidRPr="00050AB0">
        <w:rPr>
          <w:b/>
          <w:color w:val="000000"/>
          <w:sz w:val="26"/>
          <w:szCs w:val="26"/>
        </w:rPr>
        <w:t>na FEK ZČU</w:t>
      </w:r>
    </w:p>
    <w:p w:rsidR="00ED6056" w:rsidRDefault="00ED6056" w:rsidP="00664E9D">
      <w:pPr>
        <w:spacing w:before="240"/>
        <w:jc w:val="center"/>
        <w:rPr>
          <w:b/>
          <w:color w:val="000000"/>
          <w:sz w:val="24"/>
          <w:szCs w:val="24"/>
        </w:rPr>
      </w:pPr>
    </w:p>
    <w:p w:rsidR="00C635FB" w:rsidRPr="00D2100A" w:rsidRDefault="00C635FB" w:rsidP="00664E9D">
      <w:pPr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čl. 1 </w:t>
      </w:r>
      <w:r w:rsidR="00272D85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 w:rsidR="00272D85">
        <w:rPr>
          <w:b/>
          <w:color w:val="000000"/>
          <w:sz w:val="24"/>
          <w:szCs w:val="24"/>
        </w:rPr>
        <w:t>Nutné p</w:t>
      </w:r>
      <w:r w:rsidRPr="00D2100A">
        <w:rPr>
          <w:b/>
          <w:color w:val="000000"/>
          <w:sz w:val="24"/>
          <w:szCs w:val="24"/>
        </w:rPr>
        <w:t>odmínky přijetí</w:t>
      </w:r>
      <w:r w:rsidR="00272D85">
        <w:rPr>
          <w:b/>
          <w:color w:val="000000"/>
          <w:sz w:val="24"/>
          <w:szCs w:val="24"/>
        </w:rPr>
        <w:t xml:space="preserve"> ke studiu</w:t>
      </w:r>
    </w:p>
    <w:p w:rsidR="00272D85" w:rsidRPr="005D15BA" w:rsidRDefault="00272D85" w:rsidP="00272D85">
      <w:pPr>
        <w:pStyle w:val="Odstavecseseznamem"/>
        <w:numPr>
          <w:ilvl w:val="3"/>
          <w:numId w:val="38"/>
        </w:numPr>
        <w:tabs>
          <w:tab w:val="clear" w:pos="2880"/>
        </w:tabs>
        <w:spacing w:before="120" w:after="120"/>
        <w:ind w:left="284" w:hanging="284"/>
        <w:jc w:val="both"/>
        <w:rPr>
          <w:bCs/>
          <w:sz w:val="24"/>
          <w:szCs w:val="24"/>
        </w:rPr>
      </w:pPr>
      <w:r w:rsidRPr="005D15BA">
        <w:rPr>
          <w:bCs/>
          <w:sz w:val="24"/>
          <w:szCs w:val="24"/>
        </w:rPr>
        <w:t xml:space="preserve">Nutnou </w:t>
      </w:r>
      <w:r w:rsidRPr="005D15BA">
        <w:rPr>
          <w:sz w:val="24"/>
          <w:szCs w:val="24"/>
          <w:lang w:eastAsia="ja-JP"/>
        </w:rPr>
        <w:t>podmínkou</w:t>
      </w:r>
      <w:r w:rsidRPr="005D15BA">
        <w:rPr>
          <w:bCs/>
          <w:sz w:val="24"/>
          <w:szCs w:val="24"/>
        </w:rPr>
        <w:t xml:space="preserve"> pro přijetí ke studiu v</w:t>
      </w:r>
      <w:r>
        <w:rPr>
          <w:bCs/>
          <w:sz w:val="24"/>
          <w:szCs w:val="24"/>
        </w:rPr>
        <w:t> </w:t>
      </w:r>
      <w:r w:rsidRPr="00D31EB7">
        <w:rPr>
          <w:bCs/>
          <w:sz w:val="24"/>
          <w:szCs w:val="24"/>
        </w:rPr>
        <w:t>doktorském</w:t>
      </w:r>
      <w:r>
        <w:rPr>
          <w:bCs/>
          <w:sz w:val="24"/>
          <w:szCs w:val="24"/>
        </w:rPr>
        <w:t xml:space="preserve"> </w:t>
      </w:r>
      <w:r w:rsidRPr="005D15BA">
        <w:rPr>
          <w:bCs/>
          <w:sz w:val="24"/>
          <w:szCs w:val="24"/>
        </w:rPr>
        <w:t xml:space="preserve">studijním programu </w:t>
      </w:r>
      <w:r>
        <w:rPr>
          <w:color w:val="000000"/>
          <w:sz w:val="24"/>
          <w:szCs w:val="24"/>
        </w:rPr>
        <w:t xml:space="preserve">(dále jen „DSP“) </w:t>
      </w:r>
      <w:r w:rsidRPr="005D15BA">
        <w:rPr>
          <w:bCs/>
          <w:sz w:val="24"/>
          <w:szCs w:val="24"/>
        </w:rPr>
        <w:t xml:space="preserve">je </w:t>
      </w:r>
      <w:r w:rsidRPr="00D31EB7">
        <w:rPr>
          <w:bCs/>
          <w:sz w:val="24"/>
          <w:szCs w:val="24"/>
        </w:rPr>
        <w:t>absolvování magisterského</w:t>
      </w:r>
      <w:r>
        <w:rPr>
          <w:bCs/>
          <w:sz w:val="24"/>
          <w:szCs w:val="24"/>
        </w:rPr>
        <w:t xml:space="preserve"> </w:t>
      </w:r>
      <w:r w:rsidRPr="005D15BA">
        <w:rPr>
          <w:bCs/>
          <w:sz w:val="24"/>
          <w:szCs w:val="24"/>
        </w:rPr>
        <w:t>studi</w:t>
      </w:r>
      <w:r>
        <w:rPr>
          <w:bCs/>
          <w:sz w:val="24"/>
          <w:szCs w:val="24"/>
        </w:rPr>
        <w:t>jního programu</w:t>
      </w:r>
      <w:r w:rsidRPr="005D15BA">
        <w:rPr>
          <w:bCs/>
          <w:sz w:val="24"/>
          <w:szCs w:val="24"/>
        </w:rPr>
        <w:t xml:space="preserve"> (§ 48 odst. 1 zákona č. 111/1998 Sb. v platném změní). </w:t>
      </w:r>
      <w:r w:rsidRPr="005D15BA">
        <w:rPr>
          <w:b/>
          <w:bCs/>
          <w:sz w:val="24"/>
          <w:szCs w:val="24"/>
        </w:rPr>
        <w:t xml:space="preserve">Úředně ověřenou kopii vysokoškolského diplomu nebo potvrzení fakulty o absolvování </w:t>
      </w:r>
      <w:r w:rsidRPr="00D31EB7">
        <w:rPr>
          <w:b/>
          <w:bCs/>
          <w:sz w:val="24"/>
          <w:szCs w:val="24"/>
        </w:rPr>
        <w:t>magisterského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studijního programu </w:t>
      </w:r>
      <w:r w:rsidRPr="005D15BA">
        <w:rPr>
          <w:b/>
          <w:bCs/>
          <w:sz w:val="24"/>
          <w:szCs w:val="24"/>
        </w:rPr>
        <w:t xml:space="preserve">s uvedením termínu plánované promoce </w:t>
      </w:r>
      <w:r w:rsidRPr="005D15BA">
        <w:rPr>
          <w:bCs/>
          <w:sz w:val="24"/>
          <w:szCs w:val="24"/>
        </w:rPr>
        <w:t>musí uchazeč</w:t>
      </w:r>
      <w:r w:rsidRPr="005D15BA">
        <w:rPr>
          <w:sz w:val="24"/>
          <w:szCs w:val="24"/>
        </w:rPr>
        <w:t xml:space="preserve"> předat osobně nebo zaslat </w:t>
      </w:r>
      <w:r w:rsidRPr="003023C6">
        <w:rPr>
          <w:sz w:val="24"/>
          <w:szCs w:val="24"/>
          <w:u w:val="single"/>
        </w:rPr>
        <w:t>doporučeným</w:t>
      </w:r>
      <w:r w:rsidRPr="005D15BA">
        <w:rPr>
          <w:sz w:val="24"/>
          <w:szCs w:val="24"/>
        </w:rPr>
        <w:t xml:space="preserve"> dopisem na studijní oddělení FEK do </w:t>
      </w:r>
      <w:r w:rsidR="00083FFE" w:rsidRPr="00083FFE">
        <w:rPr>
          <w:b/>
          <w:sz w:val="24"/>
          <w:szCs w:val="24"/>
        </w:rPr>
        <w:t>28</w:t>
      </w:r>
      <w:r w:rsidRPr="00083FFE">
        <w:rPr>
          <w:b/>
          <w:sz w:val="24"/>
          <w:szCs w:val="24"/>
        </w:rPr>
        <w:t>.</w:t>
      </w:r>
      <w:r w:rsidRPr="00A77110">
        <w:rPr>
          <w:b/>
          <w:sz w:val="24"/>
          <w:szCs w:val="24"/>
        </w:rPr>
        <w:t> 6. 201</w:t>
      </w:r>
      <w:r w:rsidR="00083FFE">
        <w:rPr>
          <w:b/>
          <w:sz w:val="24"/>
          <w:szCs w:val="24"/>
        </w:rPr>
        <w:t>9</w:t>
      </w:r>
      <w:r w:rsidRPr="005D15BA">
        <w:rPr>
          <w:sz w:val="24"/>
          <w:szCs w:val="24"/>
        </w:rPr>
        <w:t xml:space="preserve"> (uchazečům je doporučeno uvedený doklad předat osobně nebo zaslat doporučeným dopisem na studijní oddělení FEK bezprostředně po absolvování státní závěrečné zkoušky). Uchazečům, kteří do </w:t>
      </w:r>
      <w:r w:rsidR="00083FFE">
        <w:rPr>
          <w:sz w:val="24"/>
          <w:szCs w:val="24"/>
        </w:rPr>
        <w:t>28</w:t>
      </w:r>
      <w:r w:rsidRPr="005D15BA">
        <w:rPr>
          <w:sz w:val="24"/>
          <w:szCs w:val="24"/>
        </w:rPr>
        <w:t>. 6. 201</w:t>
      </w:r>
      <w:r w:rsidR="00083FFE">
        <w:rPr>
          <w:sz w:val="24"/>
          <w:szCs w:val="24"/>
        </w:rPr>
        <w:t>9</w:t>
      </w:r>
      <w:r w:rsidRPr="005D15BA">
        <w:rPr>
          <w:sz w:val="24"/>
          <w:szCs w:val="24"/>
        </w:rPr>
        <w:t xml:space="preserve"> (rozhoduje datum poštovního razítka</w:t>
      </w:r>
      <w:r>
        <w:rPr>
          <w:sz w:val="24"/>
          <w:szCs w:val="24"/>
        </w:rPr>
        <w:t xml:space="preserve"> nebo osobního předání</w:t>
      </w:r>
      <w:r w:rsidRPr="005D15BA">
        <w:rPr>
          <w:sz w:val="24"/>
          <w:szCs w:val="24"/>
        </w:rPr>
        <w:t xml:space="preserve">) na studijní oddělení FEK nezašlou </w:t>
      </w:r>
      <w:r>
        <w:rPr>
          <w:sz w:val="24"/>
          <w:szCs w:val="24"/>
        </w:rPr>
        <w:t>nebo</w:t>
      </w:r>
      <w:r w:rsidRPr="005D15BA">
        <w:rPr>
          <w:sz w:val="24"/>
          <w:szCs w:val="24"/>
        </w:rPr>
        <w:t xml:space="preserve"> osobně nepředají výše uvedený doklad o absolvování </w:t>
      </w:r>
      <w:r>
        <w:rPr>
          <w:sz w:val="24"/>
          <w:szCs w:val="24"/>
        </w:rPr>
        <w:t xml:space="preserve">magisterského </w:t>
      </w:r>
      <w:r w:rsidRPr="005D15BA">
        <w:rPr>
          <w:sz w:val="24"/>
          <w:szCs w:val="24"/>
        </w:rPr>
        <w:t>studia, bude zasláno rozhodnutí o nepřijetí ke studiu.</w:t>
      </w:r>
      <w:r w:rsidRPr="005D15BA">
        <w:rPr>
          <w:b/>
          <w:bCs/>
          <w:sz w:val="24"/>
          <w:szCs w:val="24"/>
        </w:rPr>
        <w:t xml:space="preserve"> </w:t>
      </w:r>
    </w:p>
    <w:p w:rsidR="00272D85" w:rsidRPr="005D15BA" w:rsidRDefault="00272D85" w:rsidP="00272D85">
      <w:pPr>
        <w:pStyle w:val="Odstavecseseznamem"/>
        <w:ind w:left="284"/>
        <w:jc w:val="both"/>
        <w:rPr>
          <w:bCs/>
          <w:sz w:val="16"/>
          <w:szCs w:val="16"/>
        </w:rPr>
      </w:pPr>
    </w:p>
    <w:p w:rsidR="00272D85" w:rsidRPr="008256A3" w:rsidRDefault="00272D85" w:rsidP="00272D85">
      <w:pPr>
        <w:pStyle w:val="Odstavecseseznamem"/>
        <w:numPr>
          <w:ilvl w:val="3"/>
          <w:numId w:val="38"/>
        </w:numPr>
        <w:tabs>
          <w:tab w:val="clear" w:pos="2880"/>
        </w:tabs>
        <w:spacing w:before="120"/>
        <w:ind w:left="284" w:hanging="284"/>
        <w:jc w:val="both"/>
        <w:rPr>
          <w:bCs/>
          <w:sz w:val="24"/>
          <w:szCs w:val="24"/>
        </w:rPr>
      </w:pPr>
      <w:r w:rsidRPr="00712731">
        <w:rPr>
          <w:sz w:val="24"/>
          <w:szCs w:val="24"/>
          <w:highlight w:val="yellow"/>
        </w:rPr>
        <w:t>Uchazeč</w:t>
      </w:r>
      <w:r w:rsidR="009E1872" w:rsidRPr="00712731">
        <w:rPr>
          <w:sz w:val="24"/>
          <w:szCs w:val="24"/>
          <w:highlight w:val="yellow"/>
        </w:rPr>
        <w:t xml:space="preserve"> s cizí státní příslušností</w:t>
      </w:r>
      <w:r w:rsidRPr="00712731">
        <w:rPr>
          <w:sz w:val="24"/>
          <w:szCs w:val="24"/>
          <w:highlight w:val="yellow"/>
        </w:rPr>
        <w:t xml:space="preserve"> (s  výjim</w:t>
      </w:r>
      <w:r w:rsidR="00ED1737" w:rsidRPr="00712731">
        <w:rPr>
          <w:sz w:val="24"/>
          <w:szCs w:val="24"/>
          <w:highlight w:val="yellow"/>
        </w:rPr>
        <w:t>kou Slovenské republiky)</w:t>
      </w:r>
      <w:r w:rsidRPr="005D15BA">
        <w:rPr>
          <w:sz w:val="24"/>
          <w:szCs w:val="24"/>
        </w:rPr>
        <w:t xml:space="preserve"> doloží znalost českého jazyka </w:t>
      </w:r>
      <w:r w:rsidRPr="005D15BA">
        <w:rPr>
          <w:b/>
          <w:sz w:val="24"/>
          <w:szCs w:val="24"/>
        </w:rPr>
        <w:t>úředně ověřenou kopií</w:t>
      </w:r>
      <w:r w:rsidRPr="005D15BA">
        <w:rPr>
          <w:sz w:val="24"/>
          <w:szCs w:val="24"/>
        </w:rPr>
        <w:t xml:space="preserve"> dokladu o absolvování </w:t>
      </w:r>
      <w:r w:rsidRPr="005D15BA">
        <w:rPr>
          <w:b/>
          <w:sz w:val="24"/>
          <w:szCs w:val="24"/>
        </w:rPr>
        <w:t xml:space="preserve">certifikované zkoušky z českého jazyka pro cizince </w:t>
      </w:r>
      <w:r>
        <w:rPr>
          <w:b/>
          <w:sz w:val="24"/>
          <w:szCs w:val="24"/>
        </w:rPr>
        <w:t xml:space="preserve">„CCE“ (Czech </w:t>
      </w:r>
      <w:proofErr w:type="spellStart"/>
      <w:r>
        <w:rPr>
          <w:b/>
          <w:sz w:val="24"/>
          <w:szCs w:val="24"/>
        </w:rPr>
        <w:t>Language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Certificate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Exam</w:t>
      </w:r>
      <w:proofErr w:type="spellEnd"/>
      <w:r>
        <w:rPr>
          <w:b/>
          <w:sz w:val="24"/>
          <w:szCs w:val="24"/>
        </w:rPr>
        <w:t xml:space="preserve">) </w:t>
      </w:r>
      <w:r w:rsidRPr="005D15BA">
        <w:rPr>
          <w:b/>
          <w:sz w:val="24"/>
          <w:szCs w:val="24"/>
        </w:rPr>
        <w:t xml:space="preserve">dokládající znalost českého jazyka minimálně v úrovni B1 Společného evropského referenčního rámce pro jazyky </w:t>
      </w:r>
      <w:r w:rsidRPr="005D15BA">
        <w:rPr>
          <w:sz w:val="24"/>
          <w:szCs w:val="24"/>
        </w:rPr>
        <w:t xml:space="preserve">nebo úředně ověřenou kopií maturitního vysvědčení dokládající absolvování maturitní zkoušky z českého jazyka. Úředně ověřenou kopii dokladu musí uchazeč zaslat doporučeným dopisem na studijní oddělení fakulty </w:t>
      </w:r>
      <w:r w:rsidRPr="005D15BA">
        <w:rPr>
          <w:b/>
          <w:bCs/>
          <w:sz w:val="24"/>
          <w:szCs w:val="24"/>
        </w:rPr>
        <w:t xml:space="preserve">do </w:t>
      </w:r>
      <w:r w:rsidR="00083FFE">
        <w:rPr>
          <w:b/>
          <w:bCs/>
          <w:sz w:val="24"/>
          <w:szCs w:val="24"/>
        </w:rPr>
        <w:t>28</w:t>
      </w:r>
      <w:r w:rsidRPr="005D15BA">
        <w:rPr>
          <w:b/>
          <w:bCs/>
          <w:sz w:val="24"/>
          <w:szCs w:val="24"/>
        </w:rPr>
        <w:t>. 6. 201</w:t>
      </w:r>
      <w:r w:rsidR="00083FFE">
        <w:rPr>
          <w:b/>
          <w:bCs/>
          <w:sz w:val="24"/>
          <w:szCs w:val="24"/>
        </w:rPr>
        <w:t>9</w:t>
      </w:r>
      <w:r w:rsidRPr="005D15BA">
        <w:rPr>
          <w:b/>
          <w:bCs/>
          <w:sz w:val="24"/>
          <w:szCs w:val="24"/>
        </w:rPr>
        <w:t xml:space="preserve"> </w:t>
      </w:r>
      <w:r w:rsidRPr="005D15BA">
        <w:rPr>
          <w:sz w:val="24"/>
          <w:szCs w:val="24"/>
        </w:rPr>
        <w:t>(rozhoduje datum poštovního razítka).</w:t>
      </w:r>
      <w:r w:rsidRPr="005D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Informace o </w:t>
      </w:r>
      <w:r w:rsidRPr="008256A3">
        <w:rPr>
          <w:bCs/>
          <w:sz w:val="24"/>
          <w:szCs w:val="24"/>
        </w:rPr>
        <w:t xml:space="preserve">certifikované zkoušce CCE z českého jazyka pro cizince jsou dostupné na adrese: </w:t>
      </w:r>
      <w:hyperlink r:id="rId10" w:history="1">
        <w:r w:rsidRPr="008256A3">
          <w:rPr>
            <w:rStyle w:val="Hypertextovodkaz"/>
            <w:sz w:val="24"/>
            <w:szCs w:val="24"/>
          </w:rPr>
          <w:t>http://ujop.cuni.cz/en/exam/czech-language-certificate-exam</w:t>
        </w:r>
      </w:hyperlink>
    </w:p>
    <w:p w:rsidR="00272D85" w:rsidRPr="00BF1A53" w:rsidRDefault="00272D85" w:rsidP="00272D85">
      <w:pPr>
        <w:pStyle w:val="Odstavecseseznamem"/>
        <w:rPr>
          <w:bCs/>
          <w:sz w:val="24"/>
          <w:szCs w:val="24"/>
        </w:rPr>
      </w:pPr>
    </w:p>
    <w:p w:rsidR="00272D85" w:rsidRPr="005D15BA" w:rsidRDefault="00272D85" w:rsidP="00272D85">
      <w:pPr>
        <w:pStyle w:val="Odstavecseseznamem"/>
        <w:numPr>
          <w:ilvl w:val="3"/>
          <w:numId w:val="38"/>
        </w:numPr>
        <w:tabs>
          <w:tab w:val="clear" w:pos="2880"/>
        </w:tabs>
        <w:spacing w:before="120" w:after="120"/>
        <w:ind w:left="284" w:hanging="284"/>
        <w:jc w:val="both"/>
        <w:rPr>
          <w:bCs/>
          <w:sz w:val="24"/>
          <w:szCs w:val="24"/>
        </w:rPr>
      </w:pPr>
      <w:r w:rsidRPr="005D15BA">
        <w:rPr>
          <w:bCs/>
          <w:sz w:val="24"/>
          <w:szCs w:val="24"/>
        </w:rPr>
        <w:t xml:space="preserve">Uchazeč, který absolvoval </w:t>
      </w:r>
      <w:r>
        <w:rPr>
          <w:bCs/>
          <w:sz w:val="24"/>
          <w:szCs w:val="24"/>
        </w:rPr>
        <w:t xml:space="preserve">studijní program </w:t>
      </w:r>
      <w:r w:rsidRPr="005D15BA">
        <w:rPr>
          <w:bCs/>
          <w:sz w:val="24"/>
          <w:szCs w:val="24"/>
        </w:rPr>
        <w:t xml:space="preserve">v zahraničí, musí </w:t>
      </w:r>
      <w:r w:rsidRPr="005D15BA">
        <w:rPr>
          <w:b/>
          <w:bCs/>
          <w:sz w:val="24"/>
          <w:szCs w:val="24"/>
        </w:rPr>
        <w:t>nejpozději v den zápisu do studia</w:t>
      </w:r>
      <w:r w:rsidRPr="005D15BA">
        <w:rPr>
          <w:bCs/>
          <w:sz w:val="24"/>
          <w:szCs w:val="24"/>
        </w:rPr>
        <w:t xml:space="preserve"> doručit na studijní oddělení FEK </w:t>
      </w:r>
      <w:r>
        <w:rPr>
          <w:bCs/>
          <w:sz w:val="24"/>
          <w:szCs w:val="24"/>
        </w:rPr>
        <w:t xml:space="preserve">úředně ověřenou kopii </w:t>
      </w:r>
      <w:r w:rsidRPr="005D15BA">
        <w:rPr>
          <w:bCs/>
          <w:sz w:val="24"/>
          <w:szCs w:val="24"/>
        </w:rPr>
        <w:t>doklad</w:t>
      </w:r>
      <w:r>
        <w:rPr>
          <w:bCs/>
          <w:sz w:val="24"/>
          <w:szCs w:val="24"/>
        </w:rPr>
        <w:t>u</w:t>
      </w:r>
      <w:r w:rsidRPr="005D15BA">
        <w:rPr>
          <w:bCs/>
          <w:sz w:val="24"/>
          <w:szCs w:val="24"/>
        </w:rPr>
        <w:t xml:space="preserve"> o uznání zahraničního vysokoškolského vzdělání v ČR (nostrifikaci), pokud to předpisy České republiky u konkrétní země vyžadují.</w:t>
      </w:r>
    </w:p>
    <w:p w:rsidR="00C635FB" w:rsidRPr="00D2100A" w:rsidRDefault="00C635FB" w:rsidP="00664E9D">
      <w:pPr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čl. 2 - </w:t>
      </w:r>
      <w:r w:rsidRPr="00D2100A">
        <w:rPr>
          <w:b/>
          <w:color w:val="000000"/>
          <w:sz w:val="24"/>
          <w:szCs w:val="24"/>
        </w:rPr>
        <w:t>Podávání přihlášek</w:t>
      </w:r>
    </w:p>
    <w:p w:rsidR="00C635FB" w:rsidRDefault="00C635FB" w:rsidP="00E936A8">
      <w:pPr>
        <w:spacing w:before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Přihláška se podává v elektronické nebo v písemné formě</w:t>
      </w:r>
      <w:r w:rsidR="00845684">
        <w:rPr>
          <w:color w:val="000000"/>
          <w:sz w:val="24"/>
          <w:szCs w:val="24"/>
        </w:rPr>
        <w:t xml:space="preserve"> s vyznačením formy studia – prezenční nebo kombinovaná.</w:t>
      </w:r>
      <w:r>
        <w:rPr>
          <w:color w:val="000000"/>
          <w:sz w:val="24"/>
          <w:szCs w:val="24"/>
        </w:rPr>
        <w:t xml:space="preserve"> Elektronickou přihlášku je možno vyplnit na internetové adrese </w:t>
      </w:r>
      <w:hyperlink r:id="rId11" w:history="1">
        <w:r w:rsidRPr="00B45FFC">
          <w:rPr>
            <w:rStyle w:val="Hypertextovodkaz"/>
            <w:sz w:val="24"/>
            <w:szCs w:val="24"/>
          </w:rPr>
          <w:t>http://</w:t>
        </w:r>
        <w:r>
          <w:rPr>
            <w:rStyle w:val="Hypertextovodkaz"/>
            <w:sz w:val="24"/>
            <w:szCs w:val="24"/>
          </w:rPr>
          <w:t>eprihlaska</w:t>
        </w:r>
        <w:r w:rsidRPr="00B45FFC">
          <w:rPr>
            <w:rStyle w:val="Hypertextovodkaz"/>
            <w:sz w:val="24"/>
            <w:szCs w:val="24"/>
          </w:rPr>
          <w:t>.zcu.cz</w:t>
        </w:r>
      </w:hyperlink>
      <w:r>
        <w:rPr>
          <w:color w:val="000000"/>
          <w:sz w:val="24"/>
          <w:szCs w:val="24"/>
        </w:rPr>
        <w:t xml:space="preserve">. Písemnou formu přihlášky je nutné podat na studijní oddělení Fakulty ekonomické </w:t>
      </w:r>
      <w:r w:rsidRPr="001F5719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ápadočeské univerzity v Plzni k rukám Ing. Barbary </w:t>
      </w:r>
      <w:proofErr w:type="spellStart"/>
      <w:r>
        <w:rPr>
          <w:color w:val="000000"/>
          <w:sz w:val="24"/>
          <w:szCs w:val="24"/>
        </w:rPr>
        <w:t>Trojanowské</w:t>
      </w:r>
      <w:proofErr w:type="spellEnd"/>
      <w:r>
        <w:rPr>
          <w:color w:val="000000"/>
          <w:sz w:val="24"/>
          <w:szCs w:val="24"/>
        </w:rPr>
        <w:t xml:space="preserve">, </w:t>
      </w:r>
      <w:r w:rsidR="00330BEA">
        <w:rPr>
          <w:color w:val="000000"/>
          <w:sz w:val="24"/>
          <w:szCs w:val="24"/>
        </w:rPr>
        <w:t>Univerzitní</w:t>
      </w:r>
      <w:r>
        <w:rPr>
          <w:color w:val="000000"/>
          <w:sz w:val="24"/>
          <w:szCs w:val="24"/>
        </w:rPr>
        <w:t xml:space="preserve"> </w:t>
      </w:r>
      <w:r w:rsidR="00330BEA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, č. dveří </w:t>
      </w:r>
      <w:r w:rsidR="00330BEA">
        <w:rPr>
          <w:color w:val="000000"/>
          <w:sz w:val="24"/>
          <w:szCs w:val="24"/>
        </w:rPr>
        <w:t>UL</w:t>
      </w:r>
      <w:r>
        <w:rPr>
          <w:color w:val="000000"/>
          <w:sz w:val="24"/>
          <w:szCs w:val="24"/>
        </w:rPr>
        <w:t xml:space="preserve"> </w:t>
      </w:r>
      <w:r w:rsidR="00330BEA">
        <w:rPr>
          <w:color w:val="000000"/>
          <w:sz w:val="24"/>
          <w:szCs w:val="24"/>
        </w:rPr>
        <w:t>40</w:t>
      </w:r>
      <w:r w:rsidR="00C04226">
        <w:rPr>
          <w:color w:val="000000"/>
          <w:sz w:val="24"/>
          <w:szCs w:val="24"/>
        </w:rPr>
        <w:t>5</w:t>
      </w:r>
      <w:r w:rsidR="00330BE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nebo zaslat doporučeně poštou na adresu Fakulta ekonomická Západočeské univerzity v Plzni, studijní odděl</w:t>
      </w:r>
      <w:r w:rsidR="00330BEA">
        <w:rPr>
          <w:color w:val="000000"/>
          <w:sz w:val="24"/>
          <w:szCs w:val="24"/>
        </w:rPr>
        <w:t xml:space="preserve">ení, Ing. Barbara </w:t>
      </w:r>
      <w:proofErr w:type="spellStart"/>
      <w:r w:rsidR="00330BEA">
        <w:rPr>
          <w:color w:val="000000"/>
          <w:sz w:val="24"/>
          <w:szCs w:val="24"/>
        </w:rPr>
        <w:t>Trojanowská</w:t>
      </w:r>
      <w:proofErr w:type="spellEnd"/>
      <w:r w:rsidR="00330BEA">
        <w:rPr>
          <w:color w:val="000000"/>
          <w:sz w:val="24"/>
          <w:szCs w:val="24"/>
        </w:rPr>
        <w:t>, Univerzitní 22</w:t>
      </w:r>
      <w:r>
        <w:rPr>
          <w:color w:val="000000"/>
          <w:sz w:val="24"/>
          <w:szCs w:val="24"/>
        </w:rPr>
        <w:t>, 306 14 Plzeň. Přihlášku v elektronické i v písemné formě je třeba doplnit písemnými podklady podle odstavce 3.</w:t>
      </w:r>
    </w:p>
    <w:p w:rsidR="00C635FB" w:rsidRDefault="00C635FB" w:rsidP="00C81EC1">
      <w:pPr>
        <w:spacing w:before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Přihlášku včetně podkladů podle odstavce 3 je třeba podat </w:t>
      </w:r>
      <w:r w:rsidR="003C6569">
        <w:rPr>
          <w:b/>
          <w:bCs/>
          <w:color w:val="000000"/>
          <w:sz w:val="24"/>
          <w:szCs w:val="24"/>
        </w:rPr>
        <w:t>nejpozději do 31</w:t>
      </w:r>
      <w:r>
        <w:rPr>
          <w:b/>
          <w:bCs/>
          <w:color w:val="000000"/>
          <w:sz w:val="24"/>
          <w:szCs w:val="24"/>
        </w:rPr>
        <w:t xml:space="preserve">. </w:t>
      </w:r>
      <w:r w:rsidR="003C6569">
        <w:rPr>
          <w:b/>
          <w:bCs/>
          <w:color w:val="000000"/>
          <w:sz w:val="24"/>
          <w:szCs w:val="24"/>
        </w:rPr>
        <w:t>květ</w:t>
      </w:r>
      <w:r w:rsidR="00615FD0">
        <w:rPr>
          <w:b/>
          <w:bCs/>
          <w:color w:val="000000"/>
          <w:sz w:val="24"/>
          <w:szCs w:val="24"/>
        </w:rPr>
        <w:t>na 201</w:t>
      </w:r>
      <w:r w:rsidR="00083FFE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>.</w:t>
      </w:r>
    </w:p>
    <w:p w:rsidR="00C635FB" w:rsidRDefault="00C635FB" w:rsidP="00C81EC1">
      <w:pPr>
        <w:spacing w:before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 xml:space="preserve">K přihlášce je nutné v písemné formě dodat: </w:t>
      </w:r>
    </w:p>
    <w:p w:rsidR="00C635FB" w:rsidRDefault="00C635FB" w:rsidP="00C81EC1">
      <w:pPr>
        <w:numPr>
          <w:ilvl w:val="0"/>
          <w:numId w:val="17"/>
        </w:numPr>
        <w:tabs>
          <w:tab w:val="clear" w:pos="1440"/>
          <w:tab w:val="num" w:pos="709"/>
        </w:tabs>
        <w:spacing w:before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doklad o dosaženém vysokoškolském vzdělání a případné dosavadní praxi. Je-li uchazeč studentem posledního ročníku magisterského/navazujícího studijního programu, doloží potřebné doklady o absolvování studia </w:t>
      </w:r>
      <w:r w:rsidR="00050AB0">
        <w:rPr>
          <w:color w:val="000000"/>
          <w:sz w:val="24"/>
          <w:szCs w:val="24"/>
        </w:rPr>
        <w:t>v termínu dle článku 1 odst. 1</w:t>
      </w:r>
      <w:r>
        <w:rPr>
          <w:color w:val="000000"/>
          <w:sz w:val="24"/>
          <w:szCs w:val="24"/>
        </w:rPr>
        <w:t>;</w:t>
      </w:r>
    </w:p>
    <w:p w:rsidR="00C635FB" w:rsidRDefault="00C635FB" w:rsidP="00C81EC1">
      <w:pPr>
        <w:numPr>
          <w:ilvl w:val="0"/>
          <w:numId w:val="17"/>
        </w:numPr>
        <w:tabs>
          <w:tab w:val="clear" w:pos="1440"/>
          <w:tab w:val="num" w:pos="284"/>
        </w:tabs>
        <w:spacing w:before="60"/>
        <w:ind w:left="284" w:firstLine="0"/>
        <w:jc w:val="both"/>
        <w:rPr>
          <w:color w:val="000000"/>
          <w:sz w:val="24"/>
          <w:szCs w:val="24"/>
        </w:rPr>
      </w:pPr>
      <w:r w:rsidRPr="00190FD3">
        <w:rPr>
          <w:color w:val="000000"/>
          <w:sz w:val="24"/>
          <w:szCs w:val="24"/>
        </w:rPr>
        <w:t>strukturovaný odborný</w:t>
      </w:r>
      <w:r>
        <w:rPr>
          <w:color w:val="000000"/>
          <w:sz w:val="24"/>
          <w:szCs w:val="24"/>
        </w:rPr>
        <w:t xml:space="preserve"> životopis;</w:t>
      </w:r>
    </w:p>
    <w:p w:rsidR="00C635FB" w:rsidRDefault="00C635FB" w:rsidP="00C81EC1">
      <w:pPr>
        <w:numPr>
          <w:ilvl w:val="0"/>
          <w:numId w:val="17"/>
        </w:numPr>
        <w:tabs>
          <w:tab w:val="clear" w:pos="1440"/>
          <w:tab w:val="num" w:pos="709"/>
        </w:tabs>
        <w:spacing w:before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seznam </w:t>
      </w:r>
      <w:r w:rsidRPr="00190FD3">
        <w:rPr>
          <w:color w:val="000000"/>
          <w:sz w:val="24"/>
          <w:szCs w:val="24"/>
        </w:rPr>
        <w:t>dosavadních výsledků</w:t>
      </w:r>
      <w:r>
        <w:rPr>
          <w:color w:val="000000"/>
          <w:sz w:val="24"/>
          <w:szCs w:val="24"/>
        </w:rPr>
        <w:t xml:space="preserve"> odborné činnosti (publikovaných prací či jiných odborných </w:t>
      </w:r>
      <w:r w:rsidRPr="00190FD3">
        <w:rPr>
          <w:color w:val="000000"/>
          <w:sz w:val="24"/>
          <w:szCs w:val="24"/>
        </w:rPr>
        <w:t>aktivit</w:t>
      </w:r>
      <w:r>
        <w:rPr>
          <w:color w:val="000000"/>
          <w:sz w:val="24"/>
          <w:szCs w:val="24"/>
        </w:rPr>
        <w:t>), název diplomové práce a případně posudky na tyto práce;</w:t>
      </w:r>
    </w:p>
    <w:p w:rsidR="00C635FB" w:rsidRDefault="00C635FB" w:rsidP="00C81EC1">
      <w:pPr>
        <w:numPr>
          <w:ilvl w:val="0"/>
          <w:numId w:val="17"/>
        </w:numPr>
        <w:tabs>
          <w:tab w:val="clear" w:pos="1440"/>
          <w:tab w:val="num" w:pos="709"/>
        </w:tabs>
        <w:spacing w:before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rámcové téma disertační práce z vypsaných témat </w:t>
      </w:r>
      <w:r w:rsidR="00867585" w:rsidRPr="00712731">
        <w:rPr>
          <w:color w:val="000000"/>
          <w:sz w:val="24"/>
          <w:szCs w:val="24"/>
          <w:highlight w:val="yellow"/>
        </w:rPr>
        <w:t>(viz Příloha č. 1)</w:t>
      </w:r>
      <w:r w:rsidR="008675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nebo vlastní téma</w:t>
      </w:r>
      <w:r w:rsidR="004140F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4140F9">
        <w:rPr>
          <w:b/>
          <w:color w:val="000000"/>
          <w:sz w:val="24"/>
          <w:szCs w:val="24"/>
        </w:rPr>
        <w:t>U</w:t>
      </w:r>
      <w:r w:rsidR="00050AB0" w:rsidRPr="00050AB0">
        <w:rPr>
          <w:b/>
          <w:color w:val="000000"/>
          <w:sz w:val="24"/>
          <w:szCs w:val="24"/>
        </w:rPr>
        <w:t xml:space="preserve">chazeči </w:t>
      </w:r>
      <w:r w:rsidR="00050AB0">
        <w:rPr>
          <w:b/>
          <w:color w:val="000000"/>
          <w:sz w:val="24"/>
          <w:szCs w:val="24"/>
        </w:rPr>
        <w:t>s</w:t>
      </w:r>
      <w:r w:rsidR="00050AB0" w:rsidRPr="00050AB0">
        <w:rPr>
          <w:b/>
          <w:color w:val="000000"/>
          <w:sz w:val="24"/>
          <w:szCs w:val="24"/>
        </w:rPr>
        <w:t>e doporuč</w:t>
      </w:r>
      <w:r w:rsidR="00050AB0">
        <w:rPr>
          <w:b/>
          <w:color w:val="000000"/>
          <w:sz w:val="24"/>
          <w:szCs w:val="24"/>
        </w:rPr>
        <w:t>uje</w:t>
      </w:r>
      <w:r w:rsidR="00050AB0">
        <w:rPr>
          <w:color w:val="000000"/>
          <w:sz w:val="24"/>
          <w:szCs w:val="24"/>
        </w:rPr>
        <w:t xml:space="preserve"> </w:t>
      </w:r>
      <w:r w:rsidRPr="005A353B">
        <w:rPr>
          <w:b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>éma disertační práce předem projedn</w:t>
      </w:r>
      <w:r w:rsidR="00050AB0">
        <w:rPr>
          <w:b/>
          <w:color w:val="000000"/>
          <w:sz w:val="24"/>
          <w:szCs w:val="24"/>
        </w:rPr>
        <w:t>at</w:t>
      </w:r>
      <w:r>
        <w:rPr>
          <w:b/>
          <w:color w:val="000000"/>
          <w:sz w:val="24"/>
          <w:szCs w:val="24"/>
        </w:rPr>
        <w:t xml:space="preserve"> s předpokládaným školitelem</w:t>
      </w:r>
      <w:r>
        <w:rPr>
          <w:color w:val="000000"/>
          <w:sz w:val="24"/>
          <w:szCs w:val="24"/>
        </w:rPr>
        <w:t>;</w:t>
      </w:r>
    </w:p>
    <w:p w:rsidR="00C635FB" w:rsidRDefault="00C635FB" w:rsidP="00C81EC1">
      <w:pPr>
        <w:numPr>
          <w:ilvl w:val="0"/>
          <w:numId w:val="17"/>
        </w:numPr>
        <w:tabs>
          <w:tab w:val="clear" w:pos="1440"/>
          <w:tab w:val="num" w:pos="709"/>
        </w:tabs>
        <w:spacing w:before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stručné zdůvodnění přihlášky ke studiu </w:t>
      </w:r>
      <w:r w:rsidR="00050AB0">
        <w:rPr>
          <w:color w:val="000000"/>
          <w:sz w:val="24"/>
          <w:szCs w:val="24"/>
        </w:rPr>
        <w:t>(motivy ke studiu v DSP)</w:t>
      </w:r>
      <w:r>
        <w:rPr>
          <w:color w:val="000000"/>
          <w:sz w:val="24"/>
          <w:szCs w:val="24"/>
        </w:rPr>
        <w:t>;</w:t>
      </w:r>
    </w:p>
    <w:p w:rsidR="00C635FB" w:rsidRDefault="00C635FB" w:rsidP="00C81EC1">
      <w:pPr>
        <w:numPr>
          <w:ilvl w:val="0"/>
          <w:numId w:val="17"/>
        </w:numPr>
        <w:tabs>
          <w:tab w:val="clear" w:pos="1440"/>
          <w:tab w:val="num" w:pos="284"/>
        </w:tabs>
        <w:spacing w:before="60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fotografie (rozměr 3,5 x </w:t>
      </w:r>
      <w:smartTag w:uri="urn:schemas-microsoft-com:office:smarttags" w:element="metricconverter">
        <w:smartTagPr>
          <w:attr w:name="ProductID" w:val="4,5 cm"/>
        </w:smartTagPr>
        <w:r>
          <w:rPr>
            <w:color w:val="000000"/>
            <w:sz w:val="24"/>
            <w:szCs w:val="24"/>
          </w:rPr>
          <w:t>4,5 cm</w:t>
        </w:r>
      </w:smartTag>
      <w:r>
        <w:rPr>
          <w:color w:val="000000"/>
          <w:sz w:val="24"/>
          <w:szCs w:val="24"/>
        </w:rPr>
        <w:t xml:space="preserve">); </w:t>
      </w:r>
    </w:p>
    <w:p w:rsidR="00C635FB" w:rsidRDefault="00C635FB" w:rsidP="00C81EC1">
      <w:pPr>
        <w:numPr>
          <w:ilvl w:val="0"/>
          <w:numId w:val="17"/>
        </w:numPr>
        <w:tabs>
          <w:tab w:val="clear" w:pos="1440"/>
          <w:tab w:val="num" w:pos="284"/>
          <w:tab w:val="left" w:pos="709"/>
        </w:tabs>
        <w:spacing w:before="60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doklad o zaplacení poplatku za přijímací řízení </w:t>
      </w:r>
      <w:r w:rsidRPr="00190FD3">
        <w:rPr>
          <w:color w:val="000000"/>
          <w:sz w:val="24"/>
          <w:szCs w:val="24"/>
        </w:rPr>
        <w:t>ve výši</w:t>
      </w:r>
      <w:r>
        <w:rPr>
          <w:color w:val="000000"/>
          <w:sz w:val="24"/>
          <w:szCs w:val="24"/>
        </w:rPr>
        <w:t xml:space="preserve"> 500 Kč;</w:t>
      </w:r>
    </w:p>
    <w:p w:rsidR="003375D3" w:rsidRDefault="003375D3" w:rsidP="00725175">
      <w:pPr>
        <w:ind w:left="709"/>
        <w:rPr>
          <w:sz w:val="24"/>
          <w:szCs w:val="24"/>
        </w:rPr>
      </w:pPr>
      <w:r>
        <w:rPr>
          <w:sz w:val="24"/>
          <w:szCs w:val="24"/>
        </w:rPr>
        <w:t>Způsob platby:</w:t>
      </w:r>
      <w:r>
        <w:rPr>
          <w:sz w:val="24"/>
          <w:szCs w:val="24"/>
        </w:rPr>
        <w:tab/>
        <w:t>formou bankovního převodu nebo vkladu na bankovní účet ZČU</w:t>
      </w:r>
    </w:p>
    <w:p w:rsidR="00C635FB" w:rsidRPr="00725175" w:rsidRDefault="00C635FB" w:rsidP="00725175">
      <w:pPr>
        <w:ind w:left="709"/>
        <w:rPr>
          <w:sz w:val="24"/>
          <w:szCs w:val="24"/>
        </w:rPr>
      </w:pPr>
      <w:r w:rsidRPr="00725175">
        <w:rPr>
          <w:sz w:val="24"/>
          <w:szCs w:val="24"/>
        </w:rPr>
        <w:t>Bank</w:t>
      </w:r>
      <w:r w:rsidR="00C21479">
        <w:rPr>
          <w:sz w:val="24"/>
          <w:szCs w:val="24"/>
        </w:rPr>
        <w:t>a</w:t>
      </w:r>
      <w:r w:rsidRPr="00725175">
        <w:rPr>
          <w:sz w:val="24"/>
          <w:szCs w:val="24"/>
        </w:rPr>
        <w:t>:</w:t>
      </w:r>
      <w:r w:rsidR="00C21479">
        <w:rPr>
          <w:sz w:val="24"/>
          <w:szCs w:val="24"/>
        </w:rPr>
        <w:tab/>
      </w:r>
      <w:r w:rsidR="00C21479">
        <w:rPr>
          <w:sz w:val="24"/>
          <w:szCs w:val="24"/>
        </w:rPr>
        <w:tab/>
      </w:r>
      <w:r w:rsidRPr="00725175">
        <w:rPr>
          <w:sz w:val="24"/>
          <w:szCs w:val="24"/>
        </w:rPr>
        <w:tab/>
        <w:t>KB Plzeň – město</w:t>
      </w:r>
    </w:p>
    <w:p w:rsidR="00C635FB" w:rsidRPr="00725175" w:rsidRDefault="00C635FB" w:rsidP="00725175">
      <w:pPr>
        <w:ind w:left="709"/>
        <w:rPr>
          <w:sz w:val="24"/>
          <w:szCs w:val="24"/>
        </w:rPr>
      </w:pPr>
      <w:r w:rsidRPr="00725175">
        <w:rPr>
          <w:sz w:val="24"/>
          <w:szCs w:val="24"/>
        </w:rPr>
        <w:t xml:space="preserve">Číslo účtu: </w:t>
      </w:r>
      <w:r w:rsidRPr="00725175">
        <w:rPr>
          <w:sz w:val="24"/>
          <w:szCs w:val="24"/>
        </w:rPr>
        <w:tab/>
      </w:r>
      <w:r w:rsidRPr="00725175">
        <w:rPr>
          <w:sz w:val="24"/>
          <w:szCs w:val="24"/>
        </w:rPr>
        <w:tab/>
        <w:t>4811530257/0100</w:t>
      </w:r>
    </w:p>
    <w:p w:rsidR="00C635FB" w:rsidRPr="00725175" w:rsidRDefault="00C635FB" w:rsidP="00725175">
      <w:pPr>
        <w:ind w:left="709"/>
        <w:rPr>
          <w:sz w:val="24"/>
          <w:szCs w:val="24"/>
        </w:rPr>
      </w:pPr>
      <w:r w:rsidRPr="00725175">
        <w:rPr>
          <w:sz w:val="24"/>
          <w:szCs w:val="24"/>
        </w:rPr>
        <w:t xml:space="preserve">Variabilní symbol: </w:t>
      </w:r>
      <w:r w:rsidRPr="00725175">
        <w:rPr>
          <w:sz w:val="24"/>
          <w:szCs w:val="24"/>
        </w:rPr>
        <w:tab/>
        <w:t xml:space="preserve">5175 0001 </w:t>
      </w:r>
      <w:r w:rsidRPr="00725175">
        <w:rPr>
          <w:color w:val="000000"/>
          <w:sz w:val="24"/>
          <w:szCs w:val="24"/>
        </w:rPr>
        <w:t>1</w:t>
      </w:r>
      <w:r w:rsidR="00083FFE">
        <w:rPr>
          <w:color w:val="000000"/>
          <w:sz w:val="24"/>
          <w:szCs w:val="24"/>
        </w:rPr>
        <w:t>9</w:t>
      </w:r>
    </w:p>
    <w:p w:rsidR="00C635FB" w:rsidRDefault="00C635FB" w:rsidP="00725175">
      <w:pPr>
        <w:ind w:left="2835" w:hanging="21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Specifický symbol:</w:t>
      </w:r>
      <w:r>
        <w:rPr>
          <w:color w:val="000000"/>
          <w:sz w:val="24"/>
          <w:szCs w:val="24"/>
        </w:rPr>
        <w:tab/>
        <w:t>rodné číslo uchazeče bez lomítka (v případě podání elektronické přihlášky bude uchazeči přidělen po jejím vyplnění).</w:t>
      </w:r>
    </w:p>
    <w:p w:rsidR="00C635FB" w:rsidRDefault="00C635FB" w:rsidP="00C81EC1">
      <w:pPr>
        <w:spacing w:before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 xml:space="preserve">Na základě řádně podané přihlášky je uchazeč pozván k přijímací zkoušce písemnou pozvánkou s </w:t>
      </w:r>
      <w:r w:rsidR="00E54B76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uvedením přesného termínu a místa konání zkoušky. </w:t>
      </w:r>
    </w:p>
    <w:p w:rsidR="00C635FB" w:rsidRDefault="00C635FB" w:rsidP="00C81EC1">
      <w:pPr>
        <w:spacing w:before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Není-li přihláška podána řádně a včas, je uchazeč vyřazen z přijímacího řízení.</w:t>
      </w:r>
    </w:p>
    <w:p w:rsidR="00C635FB" w:rsidRPr="0046724E" w:rsidRDefault="00C635FB" w:rsidP="00664E9D">
      <w:pPr>
        <w:keepNext/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čl. 3 - </w:t>
      </w:r>
      <w:r w:rsidRPr="0046724E">
        <w:rPr>
          <w:b/>
          <w:color w:val="000000"/>
          <w:sz w:val="24"/>
          <w:szCs w:val="24"/>
        </w:rPr>
        <w:t>Přijímací zkouška</w:t>
      </w:r>
    </w:p>
    <w:p w:rsidR="00C635FB" w:rsidRDefault="00C635FB" w:rsidP="00E936A8">
      <w:pPr>
        <w:spacing w:before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712731">
        <w:rPr>
          <w:color w:val="000000"/>
          <w:sz w:val="24"/>
          <w:szCs w:val="24"/>
        </w:rPr>
        <w:t xml:space="preserve"> </w:t>
      </w:r>
      <w:r w:rsidR="00712731" w:rsidRPr="00712731">
        <w:rPr>
          <w:color w:val="000000"/>
          <w:sz w:val="24"/>
          <w:szCs w:val="24"/>
          <w:highlight w:val="yellow"/>
        </w:rPr>
        <w:t>Přijímací zkouška se skládá z</w:t>
      </w:r>
      <w:r w:rsidRPr="00712731">
        <w:rPr>
          <w:color w:val="000000"/>
          <w:sz w:val="24"/>
          <w:szCs w:val="24"/>
          <w:highlight w:val="yellow"/>
        </w:rPr>
        <w:t>:</w:t>
      </w:r>
    </w:p>
    <w:p w:rsidR="00C635FB" w:rsidRDefault="00C635FB" w:rsidP="00E936A8">
      <w:pPr>
        <w:pStyle w:val="Odstavecseseznamem"/>
        <w:numPr>
          <w:ilvl w:val="0"/>
          <w:numId w:val="35"/>
        </w:numPr>
        <w:spacing w:before="60"/>
        <w:ind w:left="567" w:hanging="284"/>
        <w:contextualSpacing w:val="0"/>
        <w:jc w:val="both"/>
        <w:rPr>
          <w:color w:val="000000"/>
          <w:sz w:val="24"/>
          <w:szCs w:val="24"/>
        </w:rPr>
      </w:pPr>
      <w:r w:rsidRPr="00664E9D">
        <w:rPr>
          <w:color w:val="000000"/>
          <w:sz w:val="24"/>
          <w:szCs w:val="24"/>
        </w:rPr>
        <w:t>ústní rozpravy nad zvoleným rámcovým tématem disertační práce</w:t>
      </w:r>
      <w:r>
        <w:rPr>
          <w:color w:val="000000"/>
          <w:sz w:val="24"/>
          <w:szCs w:val="24"/>
        </w:rPr>
        <w:t>. Ve své prezentaci (zpracované např. v MS PowerPoint) se uchazeč zaměří především na:</w:t>
      </w:r>
    </w:p>
    <w:p w:rsidR="00C635FB" w:rsidRPr="00964AD2" w:rsidRDefault="00C635FB" w:rsidP="00E936A8">
      <w:pPr>
        <w:numPr>
          <w:ilvl w:val="1"/>
          <w:numId w:val="37"/>
        </w:numPr>
        <w:spacing w:before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předmět svého zkoumání;</w:t>
      </w:r>
    </w:p>
    <w:p w:rsidR="00C635FB" w:rsidRDefault="00C635FB" w:rsidP="00E936A8">
      <w:pPr>
        <w:numPr>
          <w:ilvl w:val="1"/>
          <w:numId w:val="37"/>
        </w:numPr>
        <w:spacing w:before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964AD2">
        <w:rPr>
          <w:sz w:val="24"/>
          <w:szCs w:val="24"/>
        </w:rPr>
        <w:t>etodik</w:t>
      </w:r>
      <w:r>
        <w:rPr>
          <w:sz w:val="24"/>
          <w:szCs w:val="24"/>
        </w:rPr>
        <w:t>u, kterou chce v práci používat;</w:t>
      </w:r>
    </w:p>
    <w:p w:rsidR="00C635FB" w:rsidRPr="00664E9D" w:rsidRDefault="00C635FB" w:rsidP="00E936A8">
      <w:pPr>
        <w:numPr>
          <w:ilvl w:val="1"/>
          <w:numId w:val="37"/>
        </w:numPr>
        <w:spacing w:before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64AD2">
        <w:rPr>
          <w:sz w:val="24"/>
          <w:szCs w:val="24"/>
        </w:rPr>
        <w:t>bjasnění motivace ke studiu a předpokládané zaměření další vědecké činnosti po završení doktorského studia.</w:t>
      </w:r>
    </w:p>
    <w:p w:rsidR="00C635FB" w:rsidRPr="00712731" w:rsidRDefault="00712731" w:rsidP="00E936A8">
      <w:pPr>
        <w:pStyle w:val="Odstavecseseznamem"/>
        <w:numPr>
          <w:ilvl w:val="0"/>
          <w:numId w:val="35"/>
        </w:numPr>
        <w:spacing w:before="60"/>
        <w:ind w:left="567" w:hanging="284"/>
        <w:contextualSpacing w:val="0"/>
        <w:jc w:val="both"/>
        <w:rPr>
          <w:color w:val="000000"/>
          <w:sz w:val="24"/>
          <w:szCs w:val="24"/>
          <w:highlight w:val="yellow"/>
        </w:rPr>
      </w:pPr>
      <w:r w:rsidRPr="00712731">
        <w:rPr>
          <w:color w:val="000000"/>
          <w:sz w:val="24"/>
          <w:szCs w:val="24"/>
          <w:highlight w:val="yellow"/>
        </w:rPr>
        <w:t xml:space="preserve">prověření </w:t>
      </w:r>
      <w:r w:rsidR="00ED1737" w:rsidRPr="00712731">
        <w:rPr>
          <w:color w:val="000000"/>
          <w:sz w:val="24"/>
          <w:szCs w:val="24"/>
          <w:highlight w:val="yellow"/>
        </w:rPr>
        <w:t xml:space="preserve">jazykových </w:t>
      </w:r>
      <w:r w:rsidRPr="00712731">
        <w:rPr>
          <w:color w:val="000000"/>
          <w:sz w:val="24"/>
          <w:szCs w:val="24"/>
          <w:highlight w:val="yellow"/>
        </w:rPr>
        <w:t>znalostí studenta</w:t>
      </w:r>
      <w:r w:rsidR="00ED1737" w:rsidRPr="00712731">
        <w:rPr>
          <w:color w:val="000000"/>
          <w:sz w:val="24"/>
          <w:szCs w:val="24"/>
          <w:highlight w:val="yellow"/>
        </w:rPr>
        <w:t xml:space="preserve"> v</w:t>
      </w:r>
      <w:r w:rsidR="00395354">
        <w:rPr>
          <w:color w:val="000000"/>
          <w:sz w:val="24"/>
          <w:szCs w:val="24"/>
          <w:highlight w:val="yellow"/>
        </w:rPr>
        <w:t xml:space="preserve"> anglickém</w:t>
      </w:r>
      <w:r w:rsidR="00ED1737" w:rsidRPr="00712731">
        <w:rPr>
          <w:color w:val="000000"/>
          <w:sz w:val="24"/>
          <w:szCs w:val="24"/>
          <w:highlight w:val="yellow"/>
        </w:rPr>
        <w:t xml:space="preserve"> jazyce</w:t>
      </w:r>
      <w:r w:rsidR="00395354">
        <w:rPr>
          <w:color w:val="000000"/>
          <w:sz w:val="24"/>
          <w:szCs w:val="24"/>
          <w:highlight w:val="yellow"/>
        </w:rPr>
        <w:t xml:space="preserve"> v rámci ústní rozpravy</w:t>
      </w:r>
      <w:r w:rsidR="00C635FB" w:rsidRPr="00712731">
        <w:rPr>
          <w:color w:val="000000"/>
          <w:sz w:val="24"/>
          <w:szCs w:val="24"/>
          <w:highlight w:val="yellow"/>
        </w:rPr>
        <w:t>.</w:t>
      </w:r>
    </w:p>
    <w:p w:rsidR="00C635FB" w:rsidRPr="00725175" w:rsidRDefault="00C635FB" w:rsidP="00725175">
      <w:pPr>
        <w:spacing w:before="60"/>
        <w:ind w:left="283"/>
        <w:jc w:val="both"/>
        <w:rPr>
          <w:color w:val="000000"/>
          <w:sz w:val="24"/>
          <w:szCs w:val="24"/>
        </w:rPr>
      </w:pPr>
      <w:r w:rsidRPr="00725175">
        <w:rPr>
          <w:color w:val="000000"/>
          <w:sz w:val="24"/>
          <w:szCs w:val="24"/>
        </w:rPr>
        <w:t xml:space="preserve">Uchazeč též může doplnit údaje o své publikační činnosti, popř. o jiných aktivitách v příslušném oboru. </w:t>
      </w:r>
      <w:r w:rsidRPr="00725175">
        <w:rPr>
          <w:sz w:val="24"/>
          <w:szCs w:val="24"/>
        </w:rPr>
        <w:t>Uchazeč z praxe stručně pohovoří o své dosavadní profesní činnosti a odborných referencích.</w:t>
      </w:r>
    </w:p>
    <w:p w:rsidR="00C635FB" w:rsidRPr="00725175" w:rsidRDefault="00C635FB" w:rsidP="004813EF">
      <w:pPr>
        <w:spacing w:before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Přijímací zkouška </w:t>
      </w:r>
      <w:r w:rsidRPr="00725175">
        <w:rPr>
          <w:color w:val="000000"/>
          <w:sz w:val="24"/>
          <w:szCs w:val="24"/>
        </w:rPr>
        <w:t>je veřejná a bude se konat v druhé polovině června 201</w:t>
      </w:r>
      <w:r w:rsidR="00083FFE">
        <w:rPr>
          <w:color w:val="000000"/>
          <w:sz w:val="24"/>
          <w:szCs w:val="24"/>
        </w:rPr>
        <w:t>9</w:t>
      </w:r>
      <w:r w:rsidRPr="00725175">
        <w:rPr>
          <w:color w:val="000000"/>
          <w:sz w:val="24"/>
          <w:szCs w:val="24"/>
        </w:rPr>
        <w:t xml:space="preserve">. </w:t>
      </w:r>
    </w:p>
    <w:p w:rsidR="00C635FB" w:rsidRPr="0046724E" w:rsidRDefault="00C635FB" w:rsidP="00664E9D">
      <w:pPr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čl. 4 - </w:t>
      </w:r>
      <w:r w:rsidRPr="0046724E">
        <w:rPr>
          <w:b/>
          <w:color w:val="000000"/>
          <w:sz w:val="24"/>
          <w:szCs w:val="24"/>
        </w:rPr>
        <w:t>Hodnocení zkoušky</w:t>
      </w:r>
    </w:p>
    <w:p w:rsidR="00C635FB" w:rsidRDefault="00C635FB" w:rsidP="00C81EC1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Přijímací komise zhodnotí podklady, které uchazeč předložil jako součást přihlášky, a znalosti, které uchazeč prokázal při přijímací zkoušce. Na základě tohoto hodnocení předloží děkanovi odůvodněný návrh na přijetí </w:t>
      </w:r>
      <w:r w:rsidRPr="00190FD3">
        <w:rPr>
          <w:color w:val="000000"/>
          <w:sz w:val="24"/>
          <w:szCs w:val="24"/>
        </w:rPr>
        <w:t>či nepřijetí</w:t>
      </w:r>
      <w:r>
        <w:rPr>
          <w:color w:val="000000"/>
          <w:sz w:val="24"/>
          <w:szCs w:val="24"/>
        </w:rPr>
        <w:t xml:space="preserve"> uchazeče.</w:t>
      </w:r>
      <w:r w:rsidRPr="00C161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Průběh přijímací zkoušky zaznamená komise do protokolu. </w:t>
      </w:r>
    </w:p>
    <w:p w:rsidR="008D26F1" w:rsidRDefault="008D26F1" w:rsidP="00664E9D">
      <w:pPr>
        <w:spacing w:before="240"/>
        <w:jc w:val="center"/>
        <w:rPr>
          <w:b/>
          <w:color w:val="000000"/>
          <w:sz w:val="24"/>
          <w:szCs w:val="24"/>
        </w:rPr>
      </w:pPr>
    </w:p>
    <w:p w:rsidR="00C635FB" w:rsidRPr="00C161FD" w:rsidRDefault="00C635FB" w:rsidP="00664E9D">
      <w:pPr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čl. 5 - </w:t>
      </w:r>
      <w:r w:rsidRPr="00C161FD">
        <w:rPr>
          <w:b/>
          <w:color w:val="000000"/>
          <w:sz w:val="24"/>
          <w:szCs w:val="24"/>
        </w:rPr>
        <w:t>Rozhodnutí o přijetí</w:t>
      </w:r>
    </w:p>
    <w:p w:rsidR="00C635FB" w:rsidRPr="00050AB0" w:rsidRDefault="00C635FB" w:rsidP="00050AB0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Rozhodnutí o přijetí se vyhotovuje písemně </w:t>
      </w:r>
      <w:r w:rsidR="00050AB0">
        <w:rPr>
          <w:color w:val="000000"/>
          <w:sz w:val="24"/>
          <w:szCs w:val="24"/>
        </w:rPr>
        <w:t xml:space="preserve">a bude uchazeči odesláno </w:t>
      </w:r>
      <w:r>
        <w:rPr>
          <w:color w:val="000000"/>
          <w:sz w:val="24"/>
          <w:szCs w:val="24"/>
        </w:rPr>
        <w:t xml:space="preserve">do </w:t>
      </w:r>
      <w:r w:rsidR="00050AB0">
        <w:rPr>
          <w:color w:val="000000"/>
          <w:sz w:val="24"/>
          <w:szCs w:val="24"/>
        </w:rPr>
        <w:t xml:space="preserve">vlastních </w:t>
      </w:r>
      <w:r w:rsidR="00050AB0" w:rsidRPr="00050AB0">
        <w:rPr>
          <w:color w:val="000000"/>
          <w:sz w:val="24"/>
          <w:szCs w:val="24"/>
        </w:rPr>
        <w:t>rukou</w:t>
      </w:r>
      <w:r w:rsidR="00050AB0"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 xml:space="preserve">30 dnů </w:t>
      </w:r>
      <w:r w:rsidR="00050AB0" w:rsidRPr="00050AB0">
        <w:rPr>
          <w:bCs/>
          <w:sz w:val="24"/>
          <w:szCs w:val="24"/>
        </w:rPr>
        <w:t>od ověření podmínek pro přijetí ke studiu</w:t>
      </w:r>
      <w:r w:rsidR="00050AB0">
        <w:rPr>
          <w:bCs/>
          <w:sz w:val="24"/>
          <w:szCs w:val="24"/>
        </w:rPr>
        <w:t>.</w:t>
      </w:r>
    </w:p>
    <w:p w:rsidR="00C635FB" w:rsidRPr="00C161FD" w:rsidRDefault="00C635FB" w:rsidP="00725175">
      <w:pPr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čl. 6 - </w:t>
      </w:r>
      <w:r w:rsidRPr="00C161FD">
        <w:rPr>
          <w:b/>
          <w:color w:val="000000"/>
          <w:sz w:val="24"/>
          <w:szCs w:val="24"/>
        </w:rPr>
        <w:t xml:space="preserve">Počet přijímaných </w:t>
      </w:r>
      <w:r w:rsidR="00050AB0">
        <w:rPr>
          <w:b/>
          <w:color w:val="000000"/>
          <w:sz w:val="24"/>
          <w:szCs w:val="24"/>
        </w:rPr>
        <w:t>uchazeč</w:t>
      </w:r>
      <w:r w:rsidRPr="00C161FD">
        <w:rPr>
          <w:b/>
          <w:color w:val="000000"/>
          <w:sz w:val="24"/>
          <w:szCs w:val="24"/>
        </w:rPr>
        <w:t>ů</w:t>
      </w:r>
    </w:p>
    <w:p w:rsidR="00C635FB" w:rsidRDefault="008D26F1" w:rsidP="00C81EC1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Předpokládaný</w:t>
      </w:r>
      <w:r w:rsidR="00C635FB">
        <w:rPr>
          <w:color w:val="000000"/>
          <w:sz w:val="24"/>
          <w:szCs w:val="24"/>
        </w:rPr>
        <w:t xml:space="preserve"> počet přijímaných uchazečů </w:t>
      </w:r>
      <w:r w:rsidR="00050AB0">
        <w:rPr>
          <w:color w:val="000000"/>
          <w:sz w:val="24"/>
          <w:szCs w:val="24"/>
        </w:rPr>
        <w:t xml:space="preserve">do DSP </w:t>
      </w:r>
      <w:r w:rsidR="00C635FB">
        <w:rPr>
          <w:color w:val="000000"/>
          <w:sz w:val="24"/>
          <w:szCs w:val="24"/>
        </w:rPr>
        <w:t>pro akademický rok 201</w:t>
      </w:r>
      <w:r w:rsidR="00083FFE">
        <w:rPr>
          <w:color w:val="000000"/>
          <w:sz w:val="24"/>
          <w:szCs w:val="24"/>
        </w:rPr>
        <w:t>9</w:t>
      </w:r>
      <w:r w:rsidR="00C635FB">
        <w:rPr>
          <w:color w:val="000000"/>
          <w:sz w:val="24"/>
          <w:szCs w:val="24"/>
        </w:rPr>
        <w:t>/20</w:t>
      </w:r>
      <w:r w:rsidR="00083FFE">
        <w:rPr>
          <w:color w:val="000000"/>
          <w:sz w:val="24"/>
          <w:szCs w:val="24"/>
        </w:rPr>
        <w:t>20</w:t>
      </w:r>
      <w:r w:rsidR="00C635FB">
        <w:rPr>
          <w:color w:val="000000"/>
          <w:sz w:val="24"/>
          <w:szCs w:val="24"/>
        </w:rPr>
        <w:t xml:space="preserve"> je </w:t>
      </w:r>
      <w:r w:rsidR="006855EB" w:rsidRPr="0056324C">
        <w:rPr>
          <w:b/>
          <w:sz w:val="24"/>
          <w:szCs w:val="24"/>
        </w:rPr>
        <w:t>1</w:t>
      </w:r>
      <w:r w:rsidR="00C635FB" w:rsidRPr="0056324C">
        <w:rPr>
          <w:b/>
          <w:sz w:val="24"/>
          <w:szCs w:val="24"/>
        </w:rPr>
        <w:t>5</w:t>
      </w:r>
      <w:r w:rsidR="00C635FB" w:rsidRPr="00A00A82">
        <w:rPr>
          <w:sz w:val="24"/>
          <w:szCs w:val="24"/>
        </w:rPr>
        <w:t>,</w:t>
      </w:r>
      <w:r w:rsidR="00C635FB">
        <w:rPr>
          <w:color w:val="000000"/>
          <w:sz w:val="24"/>
          <w:szCs w:val="24"/>
        </w:rPr>
        <w:t xml:space="preserve"> přičemž počet přijímaných </w:t>
      </w:r>
      <w:r w:rsidR="00050AB0">
        <w:rPr>
          <w:color w:val="000000"/>
          <w:sz w:val="24"/>
          <w:szCs w:val="24"/>
        </w:rPr>
        <w:t>uchazečů</w:t>
      </w:r>
      <w:r w:rsidR="00C635FB">
        <w:rPr>
          <w:color w:val="000000"/>
          <w:sz w:val="24"/>
          <w:szCs w:val="24"/>
        </w:rPr>
        <w:t xml:space="preserve"> je </w:t>
      </w:r>
      <w:r w:rsidR="00050AB0">
        <w:rPr>
          <w:color w:val="000000"/>
          <w:sz w:val="24"/>
          <w:szCs w:val="24"/>
        </w:rPr>
        <w:t xml:space="preserve">zároveň </w:t>
      </w:r>
      <w:r w:rsidR="00C635FB">
        <w:rPr>
          <w:color w:val="000000"/>
          <w:sz w:val="24"/>
          <w:szCs w:val="24"/>
        </w:rPr>
        <w:t xml:space="preserve">limitován kapacitou </w:t>
      </w:r>
      <w:r w:rsidR="00C635FB" w:rsidRPr="00190FD3">
        <w:rPr>
          <w:color w:val="000000"/>
          <w:sz w:val="24"/>
          <w:szCs w:val="24"/>
        </w:rPr>
        <w:t>jednotlivých</w:t>
      </w:r>
      <w:r w:rsidR="00C635FB">
        <w:rPr>
          <w:color w:val="000000"/>
          <w:sz w:val="24"/>
          <w:szCs w:val="24"/>
        </w:rPr>
        <w:t xml:space="preserve"> školitelů.</w:t>
      </w:r>
    </w:p>
    <w:p w:rsidR="00C635FB" w:rsidRDefault="00C635FB" w:rsidP="00664E9D">
      <w:pPr>
        <w:keepNext/>
        <w:tabs>
          <w:tab w:val="left" w:pos="2016"/>
        </w:tabs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7 – Zápis do DSP</w:t>
      </w:r>
    </w:p>
    <w:p w:rsidR="00C635FB" w:rsidRPr="004813EF" w:rsidRDefault="00C635FB" w:rsidP="004813EF">
      <w:pPr>
        <w:tabs>
          <w:tab w:val="left" w:pos="2016"/>
        </w:tabs>
        <w:spacing w:before="120"/>
        <w:jc w:val="both"/>
        <w:rPr>
          <w:sz w:val="24"/>
          <w:szCs w:val="24"/>
        </w:rPr>
      </w:pPr>
      <w:r w:rsidRPr="004813EF">
        <w:rPr>
          <w:color w:val="000000"/>
          <w:sz w:val="24"/>
          <w:szCs w:val="24"/>
        </w:rPr>
        <w:t>Zápis do DSP se koná v průběhu měsíce září. Harmonogram zápisu je stanoven pokynem děkana FEK.</w:t>
      </w:r>
    </w:p>
    <w:p w:rsidR="00C635FB" w:rsidRDefault="00C635FB" w:rsidP="00C81EC1">
      <w:pPr>
        <w:tabs>
          <w:tab w:val="left" w:pos="2016"/>
        </w:tabs>
        <w:rPr>
          <w:sz w:val="24"/>
          <w:szCs w:val="24"/>
        </w:rPr>
      </w:pPr>
    </w:p>
    <w:p w:rsidR="00C635FB" w:rsidRDefault="00212D1C" w:rsidP="00C81EC1">
      <w:pPr>
        <w:tabs>
          <w:tab w:val="left" w:pos="2016"/>
        </w:tabs>
        <w:rPr>
          <w:sz w:val="24"/>
          <w:szCs w:val="24"/>
        </w:rPr>
      </w:pPr>
      <w:r>
        <w:rPr>
          <w:sz w:val="24"/>
          <w:szCs w:val="24"/>
        </w:rPr>
        <w:t>Plzeň,</w:t>
      </w:r>
      <w:r w:rsidR="00535AE9">
        <w:rPr>
          <w:sz w:val="24"/>
          <w:szCs w:val="24"/>
        </w:rPr>
        <w:t xml:space="preserve"> </w:t>
      </w:r>
      <w:r w:rsidR="008450C1">
        <w:rPr>
          <w:sz w:val="24"/>
          <w:szCs w:val="24"/>
        </w:rPr>
        <w:t>23</w:t>
      </w:r>
      <w:r w:rsidR="00DF0273">
        <w:rPr>
          <w:sz w:val="24"/>
          <w:szCs w:val="24"/>
        </w:rPr>
        <w:t xml:space="preserve">. </w:t>
      </w:r>
      <w:r w:rsidR="00083FFE">
        <w:rPr>
          <w:sz w:val="24"/>
          <w:szCs w:val="24"/>
        </w:rPr>
        <w:t>1</w:t>
      </w:r>
      <w:r w:rsidR="00DF0273">
        <w:rPr>
          <w:sz w:val="24"/>
          <w:szCs w:val="24"/>
        </w:rPr>
        <w:t>. 201</w:t>
      </w:r>
      <w:r w:rsidR="008450C1">
        <w:rPr>
          <w:sz w:val="24"/>
          <w:szCs w:val="24"/>
        </w:rPr>
        <w:t>9</w:t>
      </w:r>
      <w:r w:rsidR="00C635FB">
        <w:rPr>
          <w:sz w:val="24"/>
          <w:szCs w:val="24"/>
        </w:rPr>
        <w:tab/>
      </w:r>
      <w:r w:rsidR="00C635FB">
        <w:rPr>
          <w:sz w:val="24"/>
          <w:szCs w:val="24"/>
        </w:rPr>
        <w:tab/>
      </w:r>
      <w:r w:rsidR="00C635FB">
        <w:rPr>
          <w:sz w:val="24"/>
          <w:szCs w:val="24"/>
        </w:rPr>
        <w:tab/>
      </w:r>
      <w:r w:rsidR="00C635FB">
        <w:rPr>
          <w:sz w:val="24"/>
          <w:szCs w:val="24"/>
        </w:rPr>
        <w:tab/>
      </w:r>
      <w:r w:rsidR="00C635FB">
        <w:rPr>
          <w:sz w:val="24"/>
          <w:szCs w:val="24"/>
        </w:rPr>
        <w:tab/>
      </w:r>
      <w:r w:rsidR="00C635FB">
        <w:rPr>
          <w:sz w:val="24"/>
          <w:szCs w:val="24"/>
        </w:rPr>
        <w:tab/>
      </w:r>
    </w:p>
    <w:p w:rsidR="00C635FB" w:rsidRDefault="00C635FB" w:rsidP="00C81EC1">
      <w:pPr>
        <w:tabs>
          <w:tab w:val="left" w:pos="2016"/>
        </w:tabs>
        <w:rPr>
          <w:sz w:val="24"/>
          <w:szCs w:val="24"/>
        </w:rPr>
      </w:pPr>
    </w:p>
    <w:p w:rsidR="00C635FB" w:rsidRDefault="002D6ECE" w:rsidP="00C81EC1">
      <w:pPr>
        <w:tabs>
          <w:tab w:val="left" w:pos="2016"/>
        </w:tabs>
        <w:rPr>
          <w:sz w:val="24"/>
          <w:szCs w:val="24"/>
        </w:rPr>
      </w:pPr>
      <w:r>
        <w:rPr>
          <w:sz w:val="24"/>
          <w:szCs w:val="24"/>
        </w:rPr>
        <w:t>JU</w:t>
      </w:r>
      <w:r w:rsidR="00C635FB">
        <w:rPr>
          <w:sz w:val="24"/>
          <w:szCs w:val="24"/>
        </w:rPr>
        <w:t>Dr.</w:t>
      </w:r>
      <w:r>
        <w:rPr>
          <w:sz w:val="24"/>
          <w:szCs w:val="24"/>
        </w:rPr>
        <w:t xml:space="preserve"> Ing.</w:t>
      </w:r>
      <w:r w:rsidR="00C63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Martinčík</w:t>
      </w:r>
      <w:proofErr w:type="spellEnd"/>
      <w:r>
        <w:rPr>
          <w:sz w:val="24"/>
          <w:szCs w:val="24"/>
        </w:rPr>
        <w:t xml:space="preserve"> </w:t>
      </w:r>
      <w:r w:rsidR="00C635FB">
        <w:rPr>
          <w:sz w:val="24"/>
          <w:szCs w:val="24"/>
        </w:rPr>
        <w:tab/>
      </w:r>
      <w:r w:rsidR="00C635FB">
        <w:rPr>
          <w:sz w:val="24"/>
          <w:szCs w:val="24"/>
        </w:rPr>
        <w:tab/>
      </w:r>
      <w:r w:rsidR="00C635FB">
        <w:rPr>
          <w:sz w:val="24"/>
          <w:szCs w:val="24"/>
        </w:rPr>
        <w:tab/>
      </w:r>
      <w:r w:rsidR="00C635FB">
        <w:rPr>
          <w:sz w:val="24"/>
          <w:szCs w:val="24"/>
        </w:rPr>
        <w:tab/>
      </w:r>
      <w:r w:rsidR="00C635FB">
        <w:rPr>
          <w:sz w:val="24"/>
          <w:szCs w:val="24"/>
        </w:rPr>
        <w:tab/>
        <w:t>doc. Ing. Mi</w:t>
      </w:r>
      <w:r w:rsidR="00083FFE">
        <w:rPr>
          <w:sz w:val="24"/>
          <w:szCs w:val="24"/>
        </w:rPr>
        <w:t xml:space="preserve">chaela </w:t>
      </w:r>
      <w:proofErr w:type="spellStart"/>
      <w:r w:rsidR="00083FFE">
        <w:rPr>
          <w:sz w:val="24"/>
          <w:szCs w:val="24"/>
        </w:rPr>
        <w:t>Krechovská</w:t>
      </w:r>
      <w:proofErr w:type="spellEnd"/>
      <w:r w:rsidR="00083FFE">
        <w:rPr>
          <w:sz w:val="24"/>
          <w:szCs w:val="24"/>
        </w:rPr>
        <w:t>, Ph.D.</w:t>
      </w:r>
    </w:p>
    <w:p w:rsidR="00C635FB" w:rsidRPr="00942F4D" w:rsidRDefault="00252087" w:rsidP="00942F4D">
      <w:pPr>
        <w:tabs>
          <w:tab w:val="left" w:pos="2016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2D1C">
        <w:rPr>
          <w:sz w:val="24"/>
          <w:szCs w:val="24"/>
        </w:rPr>
        <w:t>předseda</w:t>
      </w:r>
      <w:r w:rsidR="00C635FB">
        <w:rPr>
          <w:sz w:val="24"/>
          <w:szCs w:val="24"/>
        </w:rPr>
        <w:t xml:space="preserve"> AS FEK ZČU</w:t>
      </w:r>
      <w:r w:rsidR="00C635FB">
        <w:rPr>
          <w:sz w:val="24"/>
          <w:szCs w:val="24"/>
        </w:rPr>
        <w:tab/>
      </w:r>
      <w:r w:rsidR="00083FFE">
        <w:rPr>
          <w:sz w:val="24"/>
          <w:szCs w:val="24"/>
        </w:rPr>
        <w:t xml:space="preserve">                                                               </w:t>
      </w:r>
      <w:r w:rsidR="00C635FB">
        <w:rPr>
          <w:sz w:val="24"/>
          <w:szCs w:val="24"/>
        </w:rPr>
        <w:t>děkan</w:t>
      </w:r>
      <w:r w:rsidR="00083FFE">
        <w:rPr>
          <w:sz w:val="24"/>
          <w:szCs w:val="24"/>
        </w:rPr>
        <w:t>ka FEK ZČU</w:t>
      </w:r>
    </w:p>
    <w:p w:rsidR="00CA5519" w:rsidRDefault="00CA5519" w:rsidP="004813EF">
      <w:pPr>
        <w:pStyle w:val="Zpat"/>
        <w:spacing w:before="120"/>
        <w:rPr>
          <w:sz w:val="22"/>
          <w:szCs w:val="22"/>
          <w:u w:val="single"/>
        </w:rPr>
      </w:pPr>
    </w:p>
    <w:p w:rsidR="007D27F1" w:rsidRDefault="007D27F1" w:rsidP="009625F1"/>
    <w:p w:rsidR="008450C1" w:rsidRPr="00CA5519" w:rsidRDefault="008450C1" w:rsidP="008450C1">
      <w:pPr>
        <w:pStyle w:val="Zpat"/>
        <w:spacing w:before="120"/>
        <w:rPr>
          <w:sz w:val="22"/>
          <w:szCs w:val="22"/>
        </w:rPr>
      </w:pPr>
      <w:r w:rsidRPr="00CA5519">
        <w:rPr>
          <w:sz w:val="22"/>
          <w:szCs w:val="22"/>
          <w:u w:val="single"/>
        </w:rPr>
        <w:t>Příloha č. 1</w:t>
      </w:r>
      <w:r w:rsidRPr="00CA5519">
        <w:rPr>
          <w:sz w:val="22"/>
          <w:szCs w:val="22"/>
        </w:rPr>
        <w:t xml:space="preserve"> </w:t>
      </w:r>
    </w:p>
    <w:p w:rsidR="008450C1" w:rsidRPr="00CA5519" w:rsidRDefault="008450C1" w:rsidP="008450C1">
      <w:pPr>
        <w:pStyle w:val="Zpat"/>
        <w:rPr>
          <w:sz w:val="22"/>
          <w:szCs w:val="22"/>
        </w:rPr>
      </w:pPr>
      <w:r w:rsidRPr="00050AB0">
        <w:rPr>
          <w:sz w:val="22"/>
          <w:szCs w:val="22"/>
        </w:rPr>
        <w:t>Tematická z</w:t>
      </w:r>
      <w:r w:rsidRPr="00CA5519">
        <w:rPr>
          <w:sz w:val="22"/>
          <w:szCs w:val="22"/>
        </w:rPr>
        <w:t>aměření disertačních prací (včetně školitelů)</w:t>
      </w:r>
    </w:p>
    <w:p w:rsidR="00C635FB" w:rsidRDefault="00C635FB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FA32BE" w:rsidRDefault="00FA32BE" w:rsidP="009625F1"/>
    <w:p w:rsidR="008019FA" w:rsidRDefault="008019FA" w:rsidP="009625F1"/>
    <w:p w:rsidR="008019FA" w:rsidRDefault="008019FA" w:rsidP="009625F1"/>
    <w:p w:rsidR="008019FA" w:rsidRDefault="008019FA" w:rsidP="009625F1"/>
    <w:p w:rsidR="008019FA" w:rsidRDefault="008019FA" w:rsidP="009625F1"/>
    <w:p w:rsidR="008019FA" w:rsidRDefault="008019FA" w:rsidP="009625F1"/>
    <w:p w:rsidR="008019FA" w:rsidRDefault="008019FA" w:rsidP="009625F1"/>
    <w:p w:rsidR="008019FA" w:rsidRDefault="008019FA" w:rsidP="009625F1"/>
    <w:p w:rsidR="008019FA" w:rsidRDefault="008019FA" w:rsidP="009625F1"/>
    <w:p w:rsidR="008019FA" w:rsidRDefault="008019FA" w:rsidP="009625F1"/>
    <w:p w:rsidR="00FA32BE" w:rsidRDefault="00FA32BE" w:rsidP="009625F1"/>
    <w:p w:rsidR="00FA32BE" w:rsidRPr="00394853" w:rsidRDefault="00FA32BE" w:rsidP="00FA32BE">
      <w:pPr>
        <w:jc w:val="right"/>
        <w:rPr>
          <w:b/>
        </w:rPr>
      </w:pPr>
      <w:r w:rsidRPr="00394853">
        <w:t>Příloha č. 1</w:t>
      </w:r>
    </w:p>
    <w:p w:rsidR="00394853" w:rsidRPr="00394853" w:rsidRDefault="00394853" w:rsidP="00394853">
      <w:pPr>
        <w:pStyle w:val="Zkladntext"/>
        <w:rPr>
          <w:sz w:val="24"/>
          <w:szCs w:val="24"/>
        </w:rPr>
      </w:pPr>
    </w:p>
    <w:p w:rsidR="00394853" w:rsidRPr="00394853" w:rsidRDefault="00394853" w:rsidP="00394853">
      <w:pPr>
        <w:pStyle w:val="Zkladntext"/>
        <w:rPr>
          <w:b w:val="0"/>
          <w:sz w:val="24"/>
          <w:szCs w:val="24"/>
        </w:rPr>
      </w:pPr>
      <w:r w:rsidRPr="00394853">
        <w:rPr>
          <w:b w:val="0"/>
          <w:sz w:val="24"/>
          <w:szCs w:val="24"/>
        </w:rPr>
        <w:t xml:space="preserve">Tematická zaměření disertačních prací v doktorském studijním programu Ekonomika a management, studijní obor Ekonomika a management </w:t>
      </w:r>
    </w:p>
    <w:p w:rsidR="00394853" w:rsidRPr="00394853" w:rsidRDefault="00394853" w:rsidP="00394853">
      <w:pPr>
        <w:pStyle w:val="Zkladntext"/>
        <w:rPr>
          <w:b w:val="0"/>
          <w:sz w:val="24"/>
          <w:szCs w:val="24"/>
        </w:rPr>
      </w:pPr>
      <w:r w:rsidRPr="00394853">
        <w:rPr>
          <w:b w:val="0"/>
          <w:sz w:val="24"/>
          <w:szCs w:val="24"/>
        </w:rPr>
        <w:t>pro akademický rok 2019/2020</w:t>
      </w:r>
    </w:p>
    <w:p w:rsidR="00394853" w:rsidRPr="00394853" w:rsidRDefault="00394853" w:rsidP="00394853">
      <w:pPr>
        <w:rPr>
          <w:b/>
          <w:sz w:val="22"/>
          <w:szCs w:val="22"/>
        </w:rPr>
      </w:pP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  <w:r w:rsidRPr="00394853">
        <w:rPr>
          <w:b/>
          <w:sz w:val="22"/>
          <w:szCs w:val="22"/>
        </w:rPr>
        <w:t xml:space="preserve">doc. Ing. Jan Čadil, Ph.D. </w:t>
      </w:r>
    </w:p>
    <w:p w:rsidR="00394853" w:rsidRPr="00394853" w:rsidRDefault="00394853" w:rsidP="003C2F61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Dopady výdajů na vědu a výzkum na ekonomický růst.</w:t>
      </w: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</w:p>
    <w:p w:rsidR="00394853" w:rsidRPr="00394853" w:rsidRDefault="00394853" w:rsidP="00D60100">
      <w:pPr>
        <w:jc w:val="both"/>
        <w:rPr>
          <w:sz w:val="22"/>
          <w:szCs w:val="22"/>
        </w:rPr>
      </w:pPr>
      <w:r w:rsidRPr="00394853">
        <w:rPr>
          <w:b/>
          <w:sz w:val="22"/>
          <w:szCs w:val="22"/>
        </w:rPr>
        <w:t xml:space="preserve">prof. Ing. Lilia Dvořáková, CSc. </w:t>
      </w:r>
      <w:r w:rsidRPr="00394853">
        <w:rPr>
          <w:sz w:val="22"/>
          <w:szCs w:val="22"/>
        </w:rPr>
        <w:t>Vývojové trendy a hodnocení využití digitalizace a umělé  inteligence v účetnictví a daních.</w:t>
      </w:r>
    </w:p>
    <w:p w:rsidR="00394853" w:rsidRPr="00394853" w:rsidRDefault="00394853" w:rsidP="003C2F61">
      <w:pPr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 xml:space="preserve">Ekonomické a sociální změny a důsledky koncepce Průmysl 4.0 – Společnost 4.0. </w:t>
      </w:r>
    </w:p>
    <w:p w:rsidR="00394853" w:rsidRPr="00394853" w:rsidRDefault="00394853" w:rsidP="003C2F61">
      <w:pPr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Znalostní a dovednostní kvalifikační požadavky na pracovní sílu v souvislosti s rozvojem Průmyslu 4.0 – Společnosti 4.0.</w:t>
      </w:r>
    </w:p>
    <w:p w:rsidR="00394853" w:rsidRPr="00394853" w:rsidRDefault="00394853" w:rsidP="003C2F61">
      <w:pPr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Měření a řízení výkonnosti podnikových procesů v podmínkách 21. století.</w:t>
      </w:r>
    </w:p>
    <w:p w:rsidR="00394853" w:rsidRPr="00394853" w:rsidRDefault="00394853" w:rsidP="003C2F61">
      <w:pPr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 xml:space="preserve">Rozvoj metod a nástrojů v oblasti </w:t>
      </w:r>
      <w:proofErr w:type="spellStart"/>
      <w:r w:rsidRPr="00394853">
        <w:rPr>
          <w:sz w:val="22"/>
          <w:szCs w:val="22"/>
        </w:rPr>
        <w:t>Treasury</w:t>
      </w:r>
      <w:proofErr w:type="spellEnd"/>
      <w:r w:rsidRPr="00394853">
        <w:rPr>
          <w:sz w:val="22"/>
          <w:szCs w:val="22"/>
        </w:rPr>
        <w:t xml:space="preserve"> Management.</w:t>
      </w:r>
    </w:p>
    <w:p w:rsidR="00394853" w:rsidRPr="00394853" w:rsidRDefault="00394853" w:rsidP="003C2F61">
      <w:pPr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Vývojové trendy v účetní a finanční teorii a praxi z interdisciplinárního hlediska.</w:t>
      </w: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  <w:r w:rsidRPr="00394853">
        <w:rPr>
          <w:b/>
          <w:sz w:val="22"/>
          <w:szCs w:val="22"/>
        </w:rPr>
        <w:t xml:space="preserve">prof. Ing. Zuzana Dvořáková, CSc. </w:t>
      </w:r>
    </w:p>
    <w:p w:rsidR="00394853" w:rsidRPr="00394853" w:rsidRDefault="00394853" w:rsidP="003C2F61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Nová role personálního managementu ke zlepšení kvality pracovního života.</w:t>
      </w:r>
    </w:p>
    <w:p w:rsidR="00394853" w:rsidRPr="00394853" w:rsidRDefault="00394853" w:rsidP="003C2F61">
      <w:pPr>
        <w:pStyle w:val="Normlnweb"/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Pracovní podmínky a pracovní vztahy v cirkulární ekonomice.</w:t>
      </w:r>
    </w:p>
    <w:p w:rsidR="00394853" w:rsidRPr="00394853" w:rsidRDefault="00394853" w:rsidP="003C2F61">
      <w:pPr>
        <w:pStyle w:val="Normlnweb"/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Digitalizace vzdělávání pracovní síly pro Průmysl 4.0.</w:t>
      </w:r>
    </w:p>
    <w:p w:rsidR="00394853" w:rsidRPr="00394853" w:rsidRDefault="00394853" w:rsidP="003C2F61">
      <w:pPr>
        <w:pStyle w:val="Odstavecseseznamem"/>
        <w:numPr>
          <w:ilvl w:val="0"/>
          <w:numId w:val="26"/>
        </w:numPr>
        <w:jc w:val="both"/>
        <w:rPr>
          <w:b/>
          <w:sz w:val="22"/>
          <w:szCs w:val="22"/>
          <w:u w:val="single"/>
        </w:rPr>
      </w:pPr>
      <w:r w:rsidRPr="00394853">
        <w:rPr>
          <w:sz w:val="22"/>
          <w:szCs w:val="22"/>
        </w:rPr>
        <w:t>Role nefinančního reportingu v udržitelném rozvoji korporací.</w:t>
      </w:r>
    </w:p>
    <w:p w:rsidR="00394853" w:rsidRPr="00394853" w:rsidRDefault="00394853" w:rsidP="003C2F61">
      <w:pPr>
        <w:ind w:left="720"/>
        <w:jc w:val="both"/>
        <w:rPr>
          <w:sz w:val="22"/>
          <w:szCs w:val="22"/>
        </w:rPr>
      </w:pP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  <w:r w:rsidRPr="00394853">
        <w:rPr>
          <w:b/>
          <w:sz w:val="22"/>
          <w:szCs w:val="22"/>
        </w:rPr>
        <w:t>doc. PaedDr. Ludvík Eger, CSc.</w:t>
      </w:r>
    </w:p>
    <w:p w:rsidR="00394853" w:rsidRPr="00394853" w:rsidRDefault="00394853" w:rsidP="003C2F61">
      <w:pPr>
        <w:pStyle w:val="Odstavecseseznamem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94853">
        <w:rPr>
          <w:sz w:val="22"/>
          <w:szCs w:val="22"/>
        </w:rPr>
        <w:t>Sociální média, jejich pozitiva a negativa pro podnikání, zhodnocení trendů v kontextu České republiky.</w:t>
      </w:r>
    </w:p>
    <w:p w:rsidR="00394853" w:rsidRPr="00394853" w:rsidRDefault="00394853" w:rsidP="003C2F61">
      <w:pPr>
        <w:ind w:left="360"/>
        <w:jc w:val="both"/>
        <w:rPr>
          <w:sz w:val="22"/>
          <w:szCs w:val="22"/>
        </w:rPr>
      </w:pP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  <w:r w:rsidRPr="00394853">
        <w:rPr>
          <w:b/>
          <w:sz w:val="22"/>
          <w:szCs w:val="22"/>
        </w:rPr>
        <w:t>doc. PaedDr. Dana Egerová, Ph.D.</w:t>
      </w:r>
    </w:p>
    <w:p w:rsidR="00394853" w:rsidRPr="00394853" w:rsidRDefault="00394853" w:rsidP="003C2F61">
      <w:pPr>
        <w:numPr>
          <w:ilvl w:val="0"/>
          <w:numId w:val="33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 xml:space="preserve">Koncept </w:t>
      </w:r>
      <w:proofErr w:type="spellStart"/>
      <w:r w:rsidRPr="00394853">
        <w:rPr>
          <w:sz w:val="22"/>
          <w:szCs w:val="22"/>
        </w:rPr>
        <w:t>Employer</w:t>
      </w:r>
      <w:proofErr w:type="spellEnd"/>
      <w:r w:rsidRPr="00394853">
        <w:rPr>
          <w:sz w:val="22"/>
          <w:szCs w:val="22"/>
        </w:rPr>
        <w:t xml:space="preserve"> </w:t>
      </w:r>
      <w:proofErr w:type="spellStart"/>
      <w:r w:rsidRPr="00394853">
        <w:rPr>
          <w:sz w:val="22"/>
          <w:szCs w:val="22"/>
        </w:rPr>
        <w:t>Branding</w:t>
      </w:r>
      <w:proofErr w:type="spellEnd"/>
      <w:r w:rsidRPr="00394853">
        <w:rPr>
          <w:sz w:val="22"/>
          <w:szCs w:val="22"/>
        </w:rPr>
        <w:t xml:space="preserve"> v organizačním prostředí.</w:t>
      </w:r>
    </w:p>
    <w:p w:rsidR="00394853" w:rsidRPr="00394853" w:rsidRDefault="00394853" w:rsidP="003C2F61">
      <w:pPr>
        <w:numPr>
          <w:ilvl w:val="0"/>
          <w:numId w:val="33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Strategie řízení věkově různorodé pracovní síly v podnicích.</w:t>
      </w: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  <w:r w:rsidRPr="00394853">
        <w:rPr>
          <w:b/>
          <w:sz w:val="22"/>
          <w:szCs w:val="22"/>
        </w:rPr>
        <w:t xml:space="preserve">doc. RNDr. Mikuláš </w:t>
      </w:r>
      <w:proofErr w:type="spellStart"/>
      <w:r w:rsidRPr="00394853">
        <w:rPr>
          <w:b/>
          <w:sz w:val="22"/>
          <w:szCs w:val="22"/>
        </w:rPr>
        <w:t>Gangur</w:t>
      </w:r>
      <w:proofErr w:type="spellEnd"/>
      <w:r w:rsidRPr="00394853">
        <w:rPr>
          <w:b/>
          <w:sz w:val="22"/>
          <w:szCs w:val="22"/>
        </w:rPr>
        <w:t xml:space="preserve">, Ph.D. </w:t>
      </w:r>
    </w:p>
    <w:p w:rsidR="00394853" w:rsidRPr="00394853" w:rsidRDefault="00394853" w:rsidP="003C2F61">
      <w:pPr>
        <w:numPr>
          <w:ilvl w:val="0"/>
          <w:numId w:val="33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Prediktivní trh jako nástroj managementu.</w:t>
      </w:r>
    </w:p>
    <w:p w:rsidR="00394853" w:rsidRPr="00394853" w:rsidRDefault="00394853" w:rsidP="003C2F61">
      <w:pPr>
        <w:numPr>
          <w:ilvl w:val="0"/>
          <w:numId w:val="33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 xml:space="preserve">Data </w:t>
      </w:r>
      <w:proofErr w:type="spellStart"/>
      <w:r w:rsidRPr="00394853">
        <w:rPr>
          <w:sz w:val="22"/>
          <w:szCs w:val="22"/>
        </w:rPr>
        <w:t>mining</w:t>
      </w:r>
      <w:proofErr w:type="spellEnd"/>
      <w:r w:rsidRPr="00394853">
        <w:rPr>
          <w:sz w:val="22"/>
          <w:szCs w:val="22"/>
        </w:rPr>
        <w:t xml:space="preserve"> jako součást Business </w:t>
      </w:r>
      <w:proofErr w:type="spellStart"/>
      <w:r w:rsidRPr="00394853">
        <w:rPr>
          <w:sz w:val="22"/>
          <w:szCs w:val="22"/>
        </w:rPr>
        <w:t>Intelligence</w:t>
      </w:r>
      <w:proofErr w:type="spellEnd"/>
      <w:r w:rsidRPr="00394853">
        <w:rPr>
          <w:sz w:val="22"/>
          <w:szCs w:val="22"/>
        </w:rPr>
        <w:t xml:space="preserve"> v manažerském informačním systému.</w:t>
      </w:r>
    </w:p>
    <w:p w:rsidR="00394853" w:rsidRPr="00394853" w:rsidRDefault="00394853" w:rsidP="003C2F61">
      <w:pPr>
        <w:numPr>
          <w:ilvl w:val="0"/>
          <w:numId w:val="33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 xml:space="preserve">Využití big data v podniku a aplikace data </w:t>
      </w:r>
      <w:proofErr w:type="spellStart"/>
      <w:r w:rsidRPr="00394853">
        <w:rPr>
          <w:sz w:val="22"/>
          <w:szCs w:val="22"/>
        </w:rPr>
        <w:t>miningových</w:t>
      </w:r>
      <w:proofErr w:type="spellEnd"/>
      <w:r w:rsidRPr="00394853">
        <w:rPr>
          <w:sz w:val="22"/>
          <w:szCs w:val="22"/>
        </w:rPr>
        <w:t xml:space="preserve"> metod.</w:t>
      </w: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  <w:r w:rsidRPr="00394853">
        <w:rPr>
          <w:b/>
          <w:sz w:val="22"/>
          <w:szCs w:val="22"/>
        </w:rPr>
        <w:t xml:space="preserve">doc. RNDr. Mgr. Jiří Ježek, Ph.D. </w:t>
      </w:r>
    </w:p>
    <w:p w:rsidR="00394853" w:rsidRPr="00394853" w:rsidRDefault="00394853" w:rsidP="003C2F61">
      <w:pPr>
        <w:numPr>
          <w:ilvl w:val="0"/>
          <w:numId w:val="34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Budoucnost podnikání na českém venkově.</w:t>
      </w:r>
    </w:p>
    <w:p w:rsidR="00394853" w:rsidRPr="00394853" w:rsidRDefault="00394853" w:rsidP="003C2F61">
      <w:pPr>
        <w:numPr>
          <w:ilvl w:val="0"/>
          <w:numId w:val="34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Ekonomické aspekty revitalizace městských center v České republice a zahraničí.</w:t>
      </w:r>
    </w:p>
    <w:p w:rsidR="00394853" w:rsidRPr="00394853" w:rsidRDefault="00394853" w:rsidP="003C2F61">
      <w:pPr>
        <w:numPr>
          <w:ilvl w:val="0"/>
          <w:numId w:val="34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 xml:space="preserve">Management ve veřejné správě na příkladu </w:t>
      </w:r>
      <w:proofErr w:type="spellStart"/>
      <w:r w:rsidRPr="00394853">
        <w:rPr>
          <w:sz w:val="22"/>
          <w:szCs w:val="22"/>
        </w:rPr>
        <w:t>meziobecní</w:t>
      </w:r>
      <w:proofErr w:type="spellEnd"/>
      <w:r w:rsidRPr="00394853">
        <w:rPr>
          <w:sz w:val="22"/>
          <w:szCs w:val="22"/>
        </w:rPr>
        <w:t xml:space="preserve"> spolupráce.</w:t>
      </w:r>
    </w:p>
    <w:p w:rsidR="00394853" w:rsidRPr="00394853" w:rsidRDefault="00394853" w:rsidP="003C2F61">
      <w:pPr>
        <w:numPr>
          <w:ilvl w:val="0"/>
          <w:numId w:val="34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Strategické řízení obcí a měst v teorii a praxi.</w:t>
      </w: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</w:p>
    <w:p w:rsidR="00394853" w:rsidRPr="00394853" w:rsidRDefault="00394853" w:rsidP="003C2F61">
      <w:pPr>
        <w:jc w:val="both"/>
        <w:rPr>
          <w:b/>
          <w:i/>
          <w:sz w:val="22"/>
          <w:szCs w:val="22"/>
        </w:rPr>
      </w:pPr>
      <w:r w:rsidRPr="00394853">
        <w:rPr>
          <w:b/>
          <w:sz w:val="22"/>
          <w:szCs w:val="22"/>
        </w:rPr>
        <w:t xml:space="preserve">doc. Ing. Michaela </w:t>
      </w:r>
      <w:proofErr w:type="spellStart"/>
      <w:r w:rsidRPr="00394853">
        <w:rPr>
          <w:b/>
          <w:sz w:val="22"/>
          <w:szCs w:val="22"/>
        </w:rPr>
        <w:t>Krechovská</w:t>
      </w:r>
      <w:proofErr w:type="spellEnd"/>
      <w:r w:rsidRPr="00394853">
        <w:rPr>
          <w:b/>
          <w:sz w:val="22"/>
          <w:szCs w:val="22"/>
        </w:rPr>
        <w:t xml:space="preserve">, Ph.D. </w:t>
      </w:r>
    </w:p>
    <w:p w:rsidR="00394853" w:rsidRPr="00394853" w:rsidRDefault="00394853" w:rsidP="003C2F61">
      <w:pPr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Vývoj přístupů k měření a řízení finanční výkonnosti podniku.</w:t>
      </w:r>
    </w:p>
    <w:p w:rsidR="00394853" w:rsidRPr="00394853" w:rsidRDefault="00394853" w:rsidP="003C2F61">
      <w:pPr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Reporting udržitelné výkonnosti podniku.</w:t>
      </w: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  <w:r w:rsidRPr="00394853">
        <w:rPr>
          <w:b/>
          <w:sz w:val="22"/>
          <w:szCs w:val="22"/>
        </w:rPr>
        <w:t>doc. R</w:t>
      </w:r>
      <w:r w:rsidR="00D60100">
        <w:rPr>
          <w:b/>
          <w:sz w:val="22"/>
          <w:szCs w:val="22"/>
        </w:rPr>
        <w:t xml:space="preserve">NDr. Ing. Ladislav Lukáš, CSc. </w:t>
      </w:r>
    </w:p>
    <w:p w:rsidR="00394853" w:rsidRPr="00394853" w:rsidRDefault="00394853" w:rsidP="003C2F61">
      <w:pPr>
        <w:numPr>
          <w:ilvl w:val="0"/>
          <w:numId w:val="21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Modelování stochastických procesů v podnikové ekonomice a financích.</w:t>
      </w:r>
    </w:p>
    <w:p w:rsidR="00394853" w:rsidRPr="00394853" w:rsidRDefault="00394853" w:rsidP="003C2F61">
      <w:pPr>
        <w:numPr>
          <w:ilvl w:val="0"/>
          <w:numId w:val="21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Složitější modely teorie zásob.</w:t>
      </w:r>
    </w:p>
    <w:p w:rsidR="00394853" w:rsidRPr="00394853" w:rsidRDefault="00394853" w:rsidP="003C2F61">
      <w:pPr>
        <w:numPr>
          <w:ilvl w:val="0"/>
          <w:numId w:val="21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Modelování procesů na finančních trzích.</w:t>
      </w:r>
    </w:p>
    <w:p w:rsidR="00394853" w:rsidRPr="00394853" w:rsidRDefault="00394853" w:rsidP="003C2F61">
      <w:pPr>
        <w:pStyle w:val="Zkladntext"/>
        <w:jc w:val="both"/>
        <w:rPr>
          <w:b w:val="0"/>
          <w:sz w:val="22"/>
          <w:szCs w:val="22"/>
        </w:rPr>
      </w:pP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  <w:r w:rsidRPr="00394853">
        <w:rPr>
          <w:b/>
          <w:sz w:val="22"/>
          <w:szCs w:val="22"/>
        </w:rPr>
        <w:t xml:space="preserve">doc. RNDr. Marie Novotná, CSc. </w:t>
      </w:r>
    </w:p>
    <w:p w:rsidR="00394853" w:rsidRPr="00394853" w:rsidRDefault="00394853" w:rsidP="003C2F61">
      <w:pPr>
        <w:numPr>
          <w:ilvl w:val="0"/>
          <w:numId w:val="21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Výzkum dostupnosti služeb pro podnikání ve venkovských oblastech.</w:t>
      </w:r>
    </w:p>
    <w:p w:rsidR="00394853" w:rsidRPr="00394853" w:rsidRDefault="00394853" w:rsidP="003C2F61">
      <w:pPr>
        <w:numPr>
          <w:ilvl w:val="0"/>
          <w:numId w:val="21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 xml:space="preserve">Metody zobrazování a analýzy prostorových informací pro management ekonomického subjektu. </w:t>
      </w:r>
    </w:p>
    <w:p w:rsidR="00394853" w:rsidRPr="00394853" w:rsidRDefault="00394853" w:rsidP="003C2F61">
      <w:pPr>
        <w:numPr>
          <w:ilvl w:val="0"/>
          <w:numId w:val="21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 xml:space="preserve">Iniciativa „Smart </w:t>
      </w:r>
      <w:proofErr w:type="spellStart"/>
      <w:r w:rsidRPr="00394853">
        <w:rPr>
          <w:sz w:val="22"/>
          <w:szCs w:val="22"/>
        </w:rPr>
        <w:t>Villages</w:t>
      </w:r>
      <w:proofErr w:type="spellEnd"/>
      <w:r w:rsidRPr="00394853">
        <w:rPr>
          <w:sz w:val="22"/>
          <w:szCs w:val="22"/>
        </w:rPr>
        <w:t>“ – její možnosti a omezení na českém venkově.</w:t>
      </w:r>
    </w:p>
    <w:p w:rsidR="00394853" w:rsidRPr="00394853" w:rsidRDefault="007A2C22" w:rsidP="003C2F61">
      <w:pPr>
        <w:jc w:val="right"/>
        <w:rPr>
          <w:sz w:val="22"/>
          <w:szCs w:val="22"/>
        </w:rPr>
      </w:pPr>
      <w:r w:rsidRPr="009625F1">
        <w:t>Příloha č. 1</w:t>
      </w:r>
    </w:p>
    <w:p w:rsidR="003C2F61" w:rsidRDefault="003C2F61" w:rsidP="003C2F61">
      <w:pPr>
        <w:jc w:val="both"/>
        <w:rPr>
          <w:b/>
          <w:sz w:val="22"/>
          <w:szCs w:val="22"/>
        </w:rPr>
      </w:pPr>
    </w:p>
    <w:p w:rsidR="00394853" w:rsidRPr="00394853" w:rsidRDefault="00D60100" w:rsidP="003C2F6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doc. Dr. Ing. Miroslav Plevný </w:t>
      </w:r>
      <w:r w:rsidR="00394853" w:rsidRPr="00394853">
        <w:rPr>
          <w:b/>
          <w:sz w:val="22"/>
          <w:szCs w:val="22"/>
        </w:rPr>
        <w:t xml:space="preserve"> </w:t>
      </w:r>
    </w:p>
    <w:p w:rsidR="00394853" w:rsidRPr="00394853" w:rsidRDefault="00394853" w:rsidP="003C2F61">
      <w:pPr>
        <w:numPr>
          <w:ilvl w:val="0"/>
          <w:numId w:val="31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Limitující faktory pro využívání exaktních metod v podnikovém managementu.</w:t>
      </w:r>
    </w:p>
    <w:p w:rsidR="00394853" w:rsidRPr="00394853" w:rsidRDefault="00394853" w:rsidP="003C2F61">
      <w:pPr>
        <w:numPr>
          <w:ilvl w:val="0"/>
          <w:numId w:val="31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Efektivní aplikace metod pro podporu rozhodování v řídicích systémech podniků.</w:t>
      </w:r>
    </w:p>
    <w:p w:rsidR="00394853" w:rsidRPr="00394853" w:rsidRDefault="00394853" w:rsidP="003C2F61">
      <w:pPr>
        <w:numPr>
          <w:ilvl w:val="0"/>
          <w:numId w:val="31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Modelování a optimalizace podnikových procesů.</w:t>
      </w:r>
    </w:p>
    <w:p w:rsidR="00394853" w:rsidRPr="00394853" w:rsidRDefault="00394853" w:rsidP="003C2F61">
      <w:pPr>
        <w:numPr>
          <w:ilvl w:val="0"/>
          <w:numId w:val="31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Modelování a optimalizace dodavatelských řetězců.</w:t>
      </w: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  <w:r w:rsidRPr="00394853">
        <w:rPr>
          <w:b/>
          <w:sz w:val="22"/>
          <w:szCs w:val="22"/>
        </w:rPr>
        <w:t>doc. In</w:t>
      </w:r>
      <w:r w:rsidR="00D60100">
        <w:rPr>
          <w:b/>
          <w:sz w:val="22"/>
          <w:szCs w:val="22"/>
        </w:rPr>
        <w:t xml:space="preserve">g. Miroslav Špaček, Ph.D., MBA </w:t>
      </w:r>
    </w:p>
    <w:p w:rsidR="00394853" w:rsidRPr="00394853" w:rsidRDefault="00394853" w:rsidP="003C2F61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394853">
        <w:rPr>
          <w:sz w:val="22"/>
          <w:szCs w:val="22"/>
          <w:lang w:eastAsia="en-US"/>
        </w:rPr>
        <w:t>Otevřené inovace a jejich vliv na konkurenceschopnost podniku.</w:t>
      </w:r>
    </w:p>
    <w:p w:rsidR="00394853" w:rsidRPr="00394853" w:rsidRDefault="00394853" w:rsidP="003C2F61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394853">
        <w:rPr>
          <w:sz w:val="22"/>
          <w:szCs w:val="22"/>
          <w:lang w:eastAsia="en-US"/>
        </w:rPr>
        <w:t>Inovace jako nástroje tvorby hodnoty podniku.</w:t>
      </w:r>
    </w:p>
    <w:p w:rsidR="00394853" w:rsidRPr="00394853" w:rsidRDefault="00394853" w:rsidP="003C2F61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394853">
        <w:rPr>
          <w:sz w:val="22"/>
          <w:szCs w:val="22"/>
          <w:lang w:eastAsia="en-US"/>
        </w:rPr>
        <w:t>Agilní přístupy k řízení inovačních projektů.</w:t>
      </w:r>
    </w:p>
    <w:p w:rsidR="00394853" w:rsidRPr="00394853" w:rsidRDefault="00394853" w:rsidP="003C2F61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394853">
        <w:rPr>
          <w:sz w:val="22"/>
          <w:szCs w:val="22"/>
          <w:lang w:eastAsia="en-US"/>
        </w:rPr>
        <w:t>Pravděpodobnostní přístupy v investičním rozhodování a oceňování</w:t>
      </w:r>
      <w:r w:rsidRPr="00394853">
        <w:rPr>
          <w:sz w:val="22"/>
          <w:szCs w:val="22"/>
        </w:rPr>
        <w:t>.</w:t>
      </w:r>
    </w:p>
    <w:p w:rsidR="00394853" w:rsidRPr="00394853" w:rsidRDefault="00394853" w:rsidP="003C2F61">
      <w:pPr>
        <w:jc w:val="both"/>
        <w:rPr>
          <w:sz w:val="22"/>
          <w:szCs w:val="22"/>
        </w:rPr>
      </w:pPr>
    </w:p>
    <w:p w:rsidR="00394853" w:rsidRPr="00394853" w:rsidRDefault="00394853" w:rsidP="003C2F61">
      <w:pPr>
        <w:jc w:val="both"/>
        <w:rPr>
          <w:sz w:val="22"/>
          <w:szCs w:val="22"/>
        </w:rPr>
      </w:pPr>
      <w:r w:rsidRPr="00394853">
        <w:rPr>
          <w:b/>
          <w:bCs/>
          <w:sz w:val="22"/>
          <w:szCs w:val="22"/>
        </w:rPr>
        <w:t>doc. Ing. Jindřich Špička, Ph.D.</w:t>
      </w:r>
    </w:p>
    <w:p w:rsidR="00394853" w:rsidRPr="00394853" w:rsidRDefault="00394853" w:rsidP="003C2F61">
      <w:pPr>
        <w:pStyle w:val="Odstavecseseznamem"/>
        <w:numPr>
          <w:ilvl w:val="0"/>
          <w:numId w:val="41"/>
        </w:numPr>
        <w:jc w:val="both"/>
        <w:rPr>
          <w:sz w:val="22"/>
          <w:szCs w:val="22"/>
        </w:rPr>
      </w:pPr>
      <w:r w:rsidRPr="00394853">
        <w:rPr>
          <w:sz w:val="22"/>
          <w:szCs w:val="22"/>
          <w:lang w:eastAsia="en-US"/>
        </w:rPr>
        <w:t>Strategie v rámci dodavatelských řetězců.</w:t>
      </w:r>
    </w:p>
    <w:p w:rsidR="00394853" w:rsidRPr="00394853" w:rsidRDefault="00394853" w:rsidP="003C2F61">
      <w:pPr>
        <w:jc w:val="both"/>
        <w:rPr>
          <w:sz w:val="22"/>
          <w:szCs w:val="22"/>
        </w:rPr>
      </w:pP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  <w:r w:rsidRPr="00394853">
        <w:rPr>
          <w:b/>
          <w:sz w:val="22"/>
          <w:szCs w:val="22"/>
        </w:rPr>
        <w:t xml:space="preserve">doc. Ing. Petra </w:t>
      </w:r>
      <w:proofErr w:type="spellStart"/>
      <w:r w:rsidRPr="00394853">
        <w:rPr>
          <w:b/>
          <w:sz w:val="22"/>
          <w:szCs w:val="22"/>
        </w:rPr>
        <w:t>Taušl</w:t>
      </w:r>
      <w:proofErr w:type="spellEnd"/>
      <w:r w:rsidRPr="00394853">
        <w:rPr>
          <w:b/>
          <w:sz w:val="22"/>
          <w:szCs w:val="22"/>
        </w:rPr>
        <w:t xml:space="preserve"> Procházková, Ph.D. </w:t>
      </w:r>
    </w:p>
    <w:p w:rsidR="00394853" w:rsidRPr="00394853" w:rsidRDefault="00394853" w:rsidP="003C2F61">
      <w:pPr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Start-</w:t>
      </w:r>
      <w:proofErr w:type="spellStart"/>
      <w:r w:rsidRPr="00394853">
        <w:rPr>
          <w:sz w:val="22"/>
          <w:szCs w:val="22"/>
        </w:rPr>
        <w:t>upové</w:t>
      </w:r>
      <w:proofErr w:type="spellEnd"/>
      <w:r w:rsidRPr="00394853">
        <w:rPr>
          <w:sz w:val="22"/>
          <w:szCs w:val="22"/>
        </w:rPr>
        <w:t xml:space="preserve"> prostředí a faktory (ne)úspěchu start-</w:t>
      </w:r>
      <w:proofErr w:type="spellStart"/>
      <w:r w:rsidRPr="00394853">
        <w:rPr>
          <w:sz w:val="22"/>
          <w:szCs w:val="22"/>
        </w:rPr>
        <w:t>upů</w:t>
      </w:r>
      <w:proofErr w:type="spellEnd"/>
      <w:r w:rsidRPr="00394853">
        <w:rPr>
          <w:sz w:val="22"/>
          <w:szCs w:val="22"/>
        </w:rPr>
        <w:t>.</w:t>
      </w:r>
    </w:p>
    <w:p w:rsidR="00394853" w:rsidRPr="00394853" w:rsidRDefault="00394853" w:rsidP="003C2F61">
      <w:pPr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Význam a míra naplňování cílů udržitelného rozvoje v podnikatelské sféře.</w:t>
      </w:r>
    </w:p>
    <w:p w:rsidR="00394853" w:rsidRPr="00394853" w:rsidRDefault="00394853" w:rsidP="003C2F61">
      <w:pPr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Maturity model a management CSR aktivit v organizacích.</w:t>
      </w:r>
    </w:p>
    <w:p w:rsidR="00394853" w:rsidRPr="00394853" w:rsidRDefault="00394853" w:rsidP="003C2F61">
      <w:pPr>
        <w:numPr>
          <w:ilvl w:val="0"/>
          <w:numId w:val="26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Koncept sociálních inovací a jejich význam v globálním prostředí.</w:t>
      </w:r>
    </w:p>
    <w:p w:rsidR="00394853" w:rsidRPr="00394853" w:rsidRDefault="00394853" w:rsidP="003C2F61">
      <w:pPr>
        <w:jc w:val="both"/>
        <w:rPr>
          <w:sz w:val="22"/>
          <w:szCs w:val="22"/>
        </w:rPr>
      </w:pP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  <w:r w:rsidRPr="00394853">
        <w:rPr>
          <w:b/>
          <w:sz w:val="22"/>
          <w:szCs w:val="22"/>
        </w:rPr>
        <w:t xml:space="preserve">prof. Ing. Emil Vacík, Ph.D. </w:t>
      </w:r>
    </w:p>
    <w:p w:rsidR="00394853" w:rsidRPr="00394853" w:rsidRDefault="00394853" w:rsidP="003C2F61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Růst flexibility strategie použitím nástrojů risk managementu.</w:t>
      </w:r>
    </w:p>
    <w:p w:rsidR="00394853" w:rsidRPr="00394853" w:rsidRDefault="00394853" w:rsidP="003C2F61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Vytváření efektivních projektových portfolií při implementaci strategie organizace.</w:t>
      </w:r>
    </w:p>
    <w:p w:rsidR="00394853" w:rsidRPr="00394853" w:rsidRDefault="00394853" w:rsidP="003C2F61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Řízení výkonnosti organizace nástroji strategického řízení v prostředí Průmysl 4.0.</w:t>
      </w:r>
    </w:p>
    <w:p w:rsidR="00394853" w:rsidRPr="00394853" w:rsidRDefault="00394853" w:rsidP="003C2F61">
      <w:pPr>
        <w:jc w:val="both"/>
        <w:rPr>
          <w:sz w:val="22"/>
          <w:szCs w:val="22"/>
        </w:rPr>
      </w:pPr>
    </w:p>
    <w:p w:rsidR="00394853" w:rsidRPr="00394853" w:rsidRDefault="00394853" w:rsidP="003C2F61">
      <w:pPr>
        <w:jc w:val="both"/>
        <w:rPr>
          <w:b/>
          <w:sz w:val="22"/>
          <w:szCs w:val="22"/>
        </w:rPr>
      </w:pPr>
      <w:r w:rsidRPr="00394853">
        <w:rPr>
          <w:b/>
          <w:sz w:val="22"/>
          <w:szCs w:val="22"/>
        </w:rPr>
        <w:t xml:space="preserve">doc. Ing. Jan </w:t>
      </w:r>
      <w:proofErr w:type="spellStart"/>
      <w:r w:rsidRPr="00394853">
        <w:rPr>
          <w:b/>
          <w:sz w:val="22"/>
          <w:szCs w:val="22"/>
        </w:rPr>
        <w:t>Vlachý</w:t>
      </w:r>
      <w:proofErr w:type="spellEnd"/>
      <w:r w:rsidRPr="00394853">
        <w:rPr>
          <w:b/>
          <w:sz w:val="22"/>
          <w:szCs w:val="22"/>
        </w:rPr>
        <w:t>, Ph.D.)</w:t>
      </w:r>
    </w:p>
    <w:p w:rsidR="00394853" w:rsidRPr="00394853" w:rsidRDefault="00394853" w:rsidP="003C2F61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Kvantifikace rizik a příležitostí – modelování finančního rozhodování v podniku za podmínek nejistoty.</w:t>
      </w:r>
    </w:p>
    <w:p w:rsidR="00394853" w:rsidRPr="00394853" w:rsidRDefault="00394853" w:rsidP="003C2F61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 w:rsidRPr="00394853">
        <w:rPr>
          <w:sz w:val="22"/>
          <w:szCs w:val="22"/>
        </w:rPr>
        <w:t>Hodnotová analýza v podmínkách prostředí Průmysl 4.0.</w:t>
      </w:r>
    </w:p>
    <w:p w:rsidR="00FA32BE" w:rsidRPr="005A7633" w:rsidRDefault="00394853" w:rsidP="003C2F61">
      <w:pPr>
        <w:pStyle w:val="Odstavecseseznamem"/>
        <w:numPr>
          <w:ilvl w:val="0"/>
          <w:numId w:val="39"/>
        </w:numPr>
        <w:jc w:val="both"/>
      </w:pPr>
      <w:r w:rsidRPr="0083739A">
        <w:rPr>
          <w:sz w:val="22"/>
          <w:szCs w:val="22"/>
        </w:rPr>
        <w:t>Kvantitativní strategické rozhodování v oblasti nehmotných aktiv.</w:t>
      </w:r>
    </w:p>
    <w:p w:rsidR="005A7633" w:rsidRDefault="005A7633" w:rsidP="005A7633">
      <w:pPr>
        <w:jc w:val="both"/>
      </w:pPr>
    </w:p>
    <w:p w:rsidR="005A7633" w:rsidRDefault="005A7633" w:rsidP="005A7633">
      <w:pPr>
        <w:jc w:val="both"/>
        <w:rPr>
          <w:sz w:val="22"/>
          <w:szCs w:val="22"/>
        </w:rPr>
      </w:pPr>
    </w:p>
    <w:p w:rsidR="005A7633" w:rsidRDefault="005A7633" w:rsidP="005A7633">
      <w:pPr>
        <w:jc w:val="both"/>
        <w:rPr>
          <w:sz w:val="22"/>
          <w:szCs w:val="22"/>
        </w:rPr>
      </w:pPr>
    </w:p>
    <w:p w:rsidR="005A7633" w:rsidRDefault="005A7633" w:rsidP="005A7633">
      <w:pPr>
        <w:jc w:val="both"/>
        <w:rPr>
          <w:sz w:val="22"/>
          <w:szCs w:val="22"/>
        </w:rPr>
      </w:pPr>
    </w:p>
    <w:p w:rsidR="005A7633" w:rsidRPr="00394853" w:rsidRDefault="005A7633" w:rsidP="005A7633">
      <w:pPr>
        <w:jc w:val="both"/>
      </w:pPr>
      <w:r w:rsidRPr="005A7633">
        <w:rPr>
          <w:sz w:val="22"/>
          <w:szCs w:val="22"/>
        </w:rPr>
        <w:t xml:space="preserve">Kontakty na jednotlivé školitele zprostředkovává Ing. Barbara </w:t>
      </w:r>
      <w:proofErr w:type="spellStart"/>
      <w:r w:rsidRPr="005A7633">
        <w:rPr>
          <w:sz w:val="22"/>
          <w:szCs w:val="22"/>
        </w:rPr>
        <w:t>Trojanowská</w:t>
      </w:r>
      <w:proofErr w:type="spellEnd"/>
      <w:r w:rsidRPr="005A7633">
        <w:rPr>
          <w:sz w:val="22"/>
          <w:szCs w:val="22"/>
        </w:rPr>
        <w:t>, studijní oddělení pro doktorské studium FEK</w:t>
      </w:r>
      <w:r>
        <w:t>.</w:t>
      </w:r>
    </w:p>
    <w:sectPr w:rsidR="005A7633" w:rsidRPr="00394853" w:rsidSect="00725175">
      <w:footerReference w:type="even" r:id="rId12"/>
      <w:footerReference w:type="default" r:id="rId13"/>
      <w:pgSz w:w="11906" w:h="16838"/>
      <w:pgMar w:top="1134" w:right="991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C0" w:rsidRDefault="00C349C0" w:rsidP="00F671F3">
      <w:r>
        <w:separator/>
      </w:r>
    </w:p>
  </w:endnote>
  <w:endnote w:type="continuationSeparator" w:id="0">
    <w:p w:rsidR="00C349C0" w:rsidRDefault="00C349C0" w:rsidP="00F6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FB" w:rsidRDefault="00C635FB" w:rsidP="004B44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635FB" w:rsidRDefault="00C635FB" w:rsidP="004B443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FB" w:rsidRDefault="00C635FB" w:rsidP="004B44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633">
      <w:rPr>
        <w:rStyle w:val="slostrnky"/>
        <w:noProof/>
      </w:rPr>
      <w:t>5</w:t>
    </w:r>
    <w:r>
      <w:rPr>
        <w:rStyle w:val="slostrnky"/>
      </w:rPr>
      <w:fldChar w:fldCharType="end"/>
    </w:r>
  </w:p>
  <w:p w:rsidR="00C635FB" w:rsidRDefault="00C635FB" w:rsidP="004B443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C0" w:rsidRDefault="00C349C0" w:rsidP="00F671F3">
      <w:r>
        <w:separator/>
      </w:r>
    </w:p>
  </w:footnote>
  <w:footnote w:type="continuationSeparator" w:id="0">
    <w:p w:rsidR="00C349C0" w:rsidRDefault="00C349C0" w:rsidP="00F6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E042F4"/>
    <w:multiLevelType w:val="singleLevel"/>
    <w:tmpl w:val="FFA64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467DA"/>
    <w:multiLevelType w:val="hybridMultilevel"/>
    <w:tmpl w:val="7EA27F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056EB6"/>
    <w:multiLevelType w:val="singleLevel"/>
    <w:tmpl w:val="DA045560"/>
    <w:lvl w:ilvl="0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3D5581"/>
    <w:multiLevelType w:val="hybridMultilevel"/>
    <w:tmpl w:val="134CBE00"/>
    <w:lvl w:ilvl="0" w:tplc="EC2CD64C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03D32"/>
    <w:multiLevelType w:val="multilevel"/>
    <w:tmpl w:val="B678BEA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945B42"/>
    <w:multiLevelType w:val="singleLevel"/>
    <w:tmpl w:val="FFA64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552A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2E93A24"/>
    <w:multiLevelType w:val="hybridMultilevel"/>
    <w:tmpl w:val="56F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95718"/>
    <w:multiLevelType w:val="hybridMultilevel"/>
    <w:tmpl w:val="588EC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96A"/>
    <w:multiLevelType w:val="singleLevel"/>
    <w:tmpl w:val="FFA64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57293A"/>
    <w:multiLevelType w:val="hybridMultilevel"/>
    <w:tmpl w:val="B678BEA2"/>
    <w:lvl w:ilvl="0" w:tplc="9EE099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E5CBA"/>
    <w:multiLevelType w:val="singleLevel"/>
    <w:tmpl w:val="04050015"/>
    <w:lvl w:ilvl="0">
      <w:start w:val="1"/>
      <w:numFmt w:val="upperLetter"/>
      <w:pStyle w:val="Nadpis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59F7336"/>
    <w:multiLevelType w:val="singleLevel"/>
    <w:tmpl w:val="FFA64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525556"/>
    <w:multiLevelType w:val="singleLevel"/>
    <w:tmpl w:val="FFA64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6A2B3D"/>
    <w:multiLevelType w:val="hybridMultilevel"/>
    <w:tmpl w:val="017C5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0331D"/>
    <w:multiLevelType w:val="hybridMultilevel"/>
    <w:tmpl w:val="487C37B2"/>
    <w:lvl w:ilvl="0" w:tplc="EC2CD64C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404F44"/>
    <w:multiLevelType w:val="hybridMultilevel"/>
    <w:tmpl w:val="47A868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2E603F"/>
    <w:multiLevelType w:val="hybridMultilevel"/>
    <w:tmpl w:val="4DFE9ABE"/>
    <w:lvl w:ilvl="0" w:tplc="8AE638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BF34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32425A0"/>
    <w:multiLevelType w:val="singleLevel"/>
    <w:tmpl w:val="DA045560"/>
    <w:lvl w:ilvl="0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B06DA9"/>
    <w:multiLevelType w:val="hybridMultilevel"/>
    <w:tmpl w:val="CA92F662"/>
    <w:lvl w:ilvl="0" w:tplc="B90EB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47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59079E"/>
    <w:multiLevelType w:val="multilevel"/>
    <w:tmpl w:val="FBD0EC9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3C6B20D7"/>
    <w:multiLevelType w:val="singleLevel"/>
    <w:tmpl w:val="FFA64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10105AD"/>
    <w:multiLevelType w:val="hybridMultilevel"/>
    <w:tmpl w:val="E66A1F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AB24FD"/>
    <w:multiLevelType w:val="singleLevel"/>
    <w:tmpl w:val="FFA64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E56AAD"/>
    <w:multiLevelType w:val="hybridMultilevel"/>
    <w:tmpl w:val="667AB858"/>
    <w:lvl w:ilvl="0" w:tplc="5ADAC500">
      <w:start w:val="1"/>
      <w:numFmt w:val="bullet"/>
      <w:lvlText w:val="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8611DE"/>
    <w:multiLevelType w:val="hybridMultilevel"/>
    <w:tmpl w:val="3614FA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C80312"/>
    <w:multiLevelType w:val="hybridMultilevel"/>
    <w:tmpl w:val="D0142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0633BC"/>
    <w:multiLevelType w:val="singleLevel"/>
    <w:tmpl w:val="FFA64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6742D5"/>
    <w:multiLevelType w:val="hybridMultilevel"/>
    <w:tmpl w:val="649AEC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887AB0"/>
    <w:multiLevelType w:val="hybridMultilevel"/>
    <w:tmpl w:val="1DC69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062C9"/>
    <w:multiLevelType w:val="hybridMultilevel"/>
    <w:tmpl w:val="0DB2AD28"/>
    <w:lvl w:ilvl="0" w:tplc="EC2CD64C">
      <w:start w:val="1"/>
      <w:numFmt w:val="bullet"/>
      <w:lvlText w:val=""/>
      <w:lvlJc w:val="left"/>
      <w:pPr>
        <w:tabs>
          <w:tab w:val="num" w:pos="915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40076EB"/>
    <w:multiLevelType w:val="singleLevel"/>
    <w:tmpl w:val="DA045560"/>
    <w:lvl w:ilvl="0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A40076"/>
    <w:multiLevelType w:val="hybridMultilevel"/>
    <w:tmpl w:val="B366CD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8B57946"/>
    <w:multiLevelType w:val="singleLevel"/>
    <w:tmpl w:val="FFA64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CA1DE5"/>
    <w:multiLevelType w:val="hybridMultilevel"/>
    <w:tmpl w:val="0DC48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E7649AD"/>
    <w:multiLevelType w:val="hybridMultilevel"/>
    <w:tmpl w:val="899478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314098"/>
    <w:multiLevelType w:val="hybridMultilevel"/>
    <w:tmpl w:val="39B8A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9"/>
  </w:num>
  <w:num w:numId="5">
    <w:abstractNumId w:val="3"/>
  </w:num>
  <w:num w:numId="6">
    <w:abstractNumId w:val="33"/>
  </w:num>
  <w:num w:numId="7">
    <w:abstractNumId w:val="29"/>
  </w:num>
  <w:num w:numId="8">
    <w:abstractNumId w:val="35"/>
  </w:num>
  <w:num w:numId="9">
    <w:abstractNumId w:val="25"/>
  </w:num>
  <w:num w:numId="10">
    <w:abstractNumId w:val="13"/>
  </w:num>
  <w:num w:numId="11">
    <w:abstractNumId w:val="10"/>
  </w:num>
  <w:num w:numId="12">
    <w:abstractNumId w:val="14"/>
  </w:num>
  <w:num w:numId="13">
    <w:abstractNumId w:val="1"/>
  </w:num>
  <w:num w:numId="14">
    <w:abstractNumId w:val="23"/>
  </w:num>
  <w:num w:numId="15">
    <w:abstractNumId w:val="6"/>
  </w:num>
  <w:num w:numId="16">
    <w:abstractNumId w:val="0"/>
  </w:num>
  <w:num w:numId="17">
    <w:abstractNumId w:val="11"/>
  </w:num>
  <w:num w:numId="18">
    <w:abstractNumId w:val="5"/>
  </w:num>
  <w:num w:numId="19">
    <w:abstractNumId w:val="18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16"/>
  </w:num>
  <w:num w:numId="30">
    <w:abstractNumId w:val="4"/>
  </w:num>
  <w:num w:numId="3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7"/>
  </w:num>
  <w:num w:numId="35">
    <w:abstractNumId w:val="9"/>
  </w:num>
  <w:num w:numId="36">
    <w:abstractNumId w:val="22"/>
  </w:num>
  <w:num w:numId="37">
    <w:abstractNumId w:val="15"/>
  </w:num>
  <w:num w:numId="38">
    <w:abstractNumId w:val="21"/>
  </w:num>
  <w:num w:numId="39">
    <w:abstractNumId w:val="38"/>
  </w:num>
  <w:num w:numId="40">
    <w:abstractNumId w:val="8"/>
  </w:num>
  <w:num w:numId="41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koupil">
    <w15:presenceInfo w15:providerId="None" w15:userId="dokoup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01"/>
    <w:rsid w:val="00003BFD"/>
    <w:rsid w:val="000174AE"/>
    <w:rsid w:val="00023E73"/>
    <w:rsid w:val="0002651C"/>
    <w:rsid w:val="00047AB5"/>
    <w:rsid w:val="00050AB0"/>
    <w:rsid w:val="00053273"/>
    <w:rsid w:val="000665F8"/>
    <w:rsid w:val="00075A35"/>
    <w:rsid w:val="00077204"/>
    <w:rsid w:val="00083FFE"/>
    <w:rsid w:val="00086163"/>
    <w:rsid w:val="00092353"/>
    <w:rsid w:val="000939C9"/>
    <w:rsid w:val="00097E73"/>
    <w:rsid w:val="000A4533"/>
    <w:rsid w:val="000C2D81"/>
    <w:rsid w:val="000C562D"/>
    <w:rsid w:val="000D19F5"/>
    <w:rsid w:val="000D59E8"/>
    <w:rsid w:val="000E196A"/>
    <w:rsid w:val="000F43DA"/>
    <w:rsid w:val="001271B1"/>
    <w:rsid w:val="00142814"/>
    <w:rsid w:val="00166DAB"/>
    <w:rsid w:val="00182B5D"/>
    <w:rsid w:val="00190FD3"/>
    <w:rsid w:val="001944E6"/>
    <w:rsid w:val="00194DCE"/>
    <w:rsid w:val="001B4273"/>
    <w:rsid w:val="001B4C19"/>
    <w:rsid w:val="001B5FA9"/>
    <w:rsid w:val="001C424E"/>
    <w:rsid w:val="001C7034"/>
    <w:rsid w:val="001F5719"/>
    <w:rsid w:val="00202BBA"/>
    <w:rsid w:val="0021094C"/>
    <w:rsid w:val="00212D1C"/>
    <w:rsid w:val="00212DFE"/>
    <w:rsid w:val="00222947"/>
    <w:rsid w:val="00223796"/>
    <w:rsid w:val="0022572E"/>
    <w:rsid w:val="002260A0"/>
    <w:rsid w:val="002373B6"/>
    <w:rsid w:val="002454DB"/>
    <w:rsid w:val="00252087"/>
    <w:rsid w:val="0025376E"/>
    <w:rsid w:val="00272502"/>
    <w:rsid w:val="00272D85"/>
    <w:rsid w:val="00281ECF"/>
    <w:rsid w:val="0028394C"/>
    <w:rsid w:val="00283A74"/>
    <w:rsid w:val="0028785B"/>
    <w:rsid w:val="002905FE"/>
    <w:rsid w:val="00293D4A"/>
    <w:rsid w:val="002A18AC"/>
    <w:rsid w:val="002A5A19"/>
    <w:rsid w:val="002A5CD3"/>
    <w:rsid w:val="002B69E9"/>
    <w:rsid w:val="002C5ACA"/>
    <w:rsid w:val="002D6ECE"/>
    <w:rsid w:val="002E3082"/>
    <w:rsid w:val="002F0AD4"/>
    <w:rsid w:val="002F44AD"/>
    <w:rsid w:val="003009DC"/>
    <w:rsid w:val="00300B83"/>
    <w:rsid w:val="00302531"/>
    <w:rsid w:val="00302EF1"/>
    <w:rsid w:val="00303811"/>
    <w:rsid w:val="003042BD"/>
    <w:rsid w:val="00306494"/>
    <w:rsid w:val="0031441D"/>
    <w:rsid w:val="00315E26"/>
    <w:rsid w:val="00317165"/>
    <w:rsid w:val="00330BEA"/>
    <w:rsid w:val="003368D4"/>
    <w:rsid w:val="003375D3"/>
    <w:rsid w:val="00343AE0"/>
    <w:rsid w:val="003512AF"/>
    <w:rsid w:val="0035299E"/>
    <w:rsid w:val="00356BFB"/>
    <w:rsid w:val="00362487"/>
    <w:rsid w:val="003749AF"/>
    <w:rsid w:val="0038136C"/>
    <w:rsid w:val="00394853"/>
    <w:rsid w:val="00395354"/>
    <w:rsid w:val="003962E0"/>
    <w:rsid w:val="00396A7A"/>
    <w:rsid w:val="0039706B"/>
    <w:rsid w:val="003B0BFC"/>
    <w:rsid w:val="003B4E01"/>
    <w:rsid w:val="003C00DF"/>
    <w:rsid w:val="003C2305"/>
    <w:rsid w:val="003C24DE"/>
    <w:rsid w:val="003C2F61"/>
    <w:rsid w:val="003C35C3"/>
    <w:rsid w:val="003C6569"/>
    <w:rsid w:val="003D6CA7"/>
    <w:rsid w:val="003D70C1"/>
    <w:rsid w:val="003E1FBB"/>
    <w:rsid w:val="00407169"/>
    <w:rsid w:val="004140F9"/>
    <w:rsid w:val="00420081"/>
    <w:rsid w:val="004231D8"/>
    <w:rsid w:val="0042402B"/>
    <w:rsid w:val="004348F9"/>
    <w:rsid w:val="00441456"/>
    <w:rsid w:val="00442058"/>
    <w:rsid w:val="0045032F"/>
    <w:rsid w:val="00453E20"/>
    <w:rsid w:val="004569DC"/>
    <w:rsid w:val="00456BBA"/>
    <w:rsid w:val="00460063"/>
    <w:rsid w:val="00464906"/>
    <w:rsid w:val="00467066"/>
    <w:rsid w:val="0046724E"/>
    <w:rsid w:val="00470142"/>
    <w:rsid w:val="004813EF"/>
    <w:rsid w:val="00483065"/>
    <w:rsid w:val="004841CB"/>
    <w:rsid w:val="00486631"/>
    <w:rsid w:val="00497522"/>
    <w:rsid w:val="004B0C55"/>
    <w:rsid w:val="004B443E"/>
    <w:rsid w:val="004D5717"/>
    <w:rsid w:val="004D5CB4"/>
    <w:rsid w:val="004E431D"/>
    <w:rsid w:val="0051293C"/>
    <w:rsid w:val="00513543"/>
    <w:rsid w:val="0051529C"/>
    <w:rsid w:val="005159EC"/>
    <w:rsid w:val="005167C2"/>
    <w:rsid w:val="00535AE9"/>
    <w:rsid w:val="00537457"/>
    <w:rsid w:val="00544363"/>
    <w:rsid w:val="005447B3"/>
    <w:rsid w:val="00552CAC"/>
    <w:rsid w:val="0056324C"/>
    <w:rsid w:val="00576A7F"/>
    <w:rsid w:val="00595BD0"/>
    <w:rsid w:val="005A353B"/>
    <w:rsid w:val="005A5EA5"/>
    <w:rsid w:val="005A5EE5"/>
    <w:rsid w:val="005A7633"/>
    <w:rsid w:val="005B174B"/>
    <w:rsid w:val="005B7F4A"/>
    <w:rsid w:val="005C1B5A"/>
    <w:rsid w:val="005C2D00"/>
    <w:rsid w:val="005C5EAA"/>
    <w:rsid w:val="005C6062"/>
    <w:rsid w:val="005D2053"/>
    <w:rsid w:val="005D4E4C"/>
    <w:rsid w:val="005E40BF"/>
    <w:rsid w:val="005F093B"/>
    <w:rsid w:val="005F7886"/>
    <w:rsid w:val="005F7FF1"/>
    <w:rsid w:val="00607B00"/>
    <w:rsid w:val="00615FD0"/>
    <w:rsid w:val="00620FA6"/>
    <w:rsid w:val="00623933"/>
    <w:rsid w:val="00623E4C"/>
    <w:rsid w:val="00627141"/>
    <w:rsid w:val="00631F2F"/>
    <w:rsid w:val="00646C17"/>
    <w:rsid w:val="00651D10"/>
    <w:rsid w:val="006611A0"/>
    <w:rsid w:val="00662544"/>
    <w:rsid w:val="00664E9D"/>
    <w:rsid w:val="00673DCF"/>
    <w:rsid w:val="006740D8"/>
    <w:rsid w:val="00674817"/>
    <w:rsid w:val="00676033"/>
    <w:rsid w:val="006813D2"/>
    <w:rsid w:val="006855EB"/>
    <w:rsid w:val="006909A1"/>
    <w:rsid w:val="0069619E"/>
    <w:rsid w:val="00696E54"/>
    <w:rsid w:val="006A2EF5"/>
    <w:rsid w:val="006A64A5"/>
    <w:rsid w:val="006C0F26"/>
    <w:rsid w:val="006C40AE"/>
    <w:rsid w:val="006C626D"/>
    <w:rsid w:val="006C7B7E"/>
    <w:rsid w:val="006F45A5"/>
    <w:rsid w:val="00712731"/>
    <w:rsid w:val="00712C84"/>
    <w:rsid w:val="00714B7E"/>
    <w:rsid w:val="00725175"/>
    <w:rsid w:val="00732ADF"/>
    <w:rsid w:val="0074548D"/>
    <w:rsid w:val="00746563"/>
    <w:rsid w:val="00754D9D"/>
    <w:rsid w:val="0075683C"/>
    <w:rsid w:val="00762006"/>
    <w:rsid w:val="00762168"/>
    <w:rsid w:val="0077483E"/>
    <w:rsid w:val="0077484B"/>
    <w:rsid w:val="007829AF"/>
    <w:rsid w:val="00790D56"/>
    <w:rsid w:val="00796061"/>
    <w:rsid w:val="007A2C22"/>
    <w:rsid w:val="007A42E7"/>
    <w:rsid w:val="007D27F1"/>
    <w:rsid w:val="007D46CA"/>
    <w:rsid w:val="007D79B8"/>
    <w:rsid w:val="007E2BF3"/>
    <w:rsid w:val="007E2F56"/>
    <w:rsid w:val="007E4924"/>
    <w:rsid w:val="007E755F"/>
    <w:rsid w:val="008019FA"/>
    <w:rsid w:val="008071B9"/>
    <w:rsid w:val="00812E5A"/>
    <w:rsid w:val="008161D1"/>
    <w:rsid w:val="008239D1"/>
    <w:rsid w:val="0083739A"/>
    <w:rsid w:val="008450C1"/>
    <w:rsid w:val="00845684"/>
    <w:rsid w:val="0084774B"/>
    <w:rsid w:val="008533B2"/>
    <w:rsid w:val="0086439A"/>
    <w:rsid w:val="00866C0E"/>
    <w:rsid w:val="00867585"/>
    <w:rsid w:val="00881A68"/>
    <w:rsid w:val="00884828"/>
    <w:rsid w:val="008949F1"/>
    <w:rsid w:val="008A0E14"/>
    <w:rsid w:val="008A50A5"/>
    <w:rsid w:val="008B1864"/>
    <w:rsid w:val="008B752E"/>
    <w:rsid w:val="008C7901"/>
    <w:rsid w:val="008D038C"/>
    <w:rsid w:val="008D26F1"/>
    <w:rsid w:val="008F08C8"/>
    <w:rsid w:val="009166B5"/>
    <w:rsid w:val="009309D8"/>
    <w:rsid w:val="00942F4D"/>
    <w:rsid w:val="00961142"/>
    <w:rsid w:val="009625F1"/>
    <w:rsid w:val="00964AD2"/>
    <w:rsid w:val="009735C7"/>
    <w:rsid w:val="00976A70"/>
    <w:rsid w:val="0099232B"/>
    <w:rsid w:val="009C7B43"/>
    <w:rsid w:val="009E1872"/>
    <w:rsid w:val="009E49F5"/>
    <w:rsid w:val="009F0E91"/>
    <w:rsid w:val="009F6A79"/>
    <w:rsid w:val="009F76ED"/>
    <w:rsid w:val="00A00A82"/>
    <w:rsid w:val="00A01DC4"/>
    <w:rsid w:val="00A03F35"/>
    <w:rsid w:val="00A14A69"/>
    <w:rsid w:val="00A152DA"/>
    <w:rsid w:val="00A33E32"/>
    <w:rsid w:val="00A36CB0"/>
    <w:rsid w:val="00A40E03"/>
    <w:rsid w:val="00A43702"/>
    <w:rsid w:val="00A44E0F"/>
    <w:rsid w:val="00A560F8"/>
    <w:rsid w:val="00A671D4"/>
    <w:rsid w:val="00A76C5F"/>
    <w:rsid w:val="00A87954"/>
    <w:rsid w:val="00A87D33"/>
    <w:rsid w:val="00A95E39"/>
    <w:rsid w:val="00AB1E9F"/>
    <w:rsid w:val="00AB57DA"/>
    <w:rsid w:val="00AC5999"/>
    <w:rsid w:val="00AD2833"/>
    <w:rsid w:val="00AD6AA1"/>
    <w:rsid w:val="00AE07A2"/>
    <w:rsid w:val="00AE4D9B"/>
    <w:rsid w:val="00AF678A"/>
    <w:rsid w:val="00B01482"/>
    <w:rsid w:val="00B04C64"/>
    <w:rsid w:val="00B05CDA"/>
    <w:rsid w:val="00B1001E"/>
    <w:rsid w:val="00B225F8"/>
    <w:rsid w:val="00B25B24"/>
    <w:rsid w:val="00B34B29"/>
    <w:rsid w:val="00B4521D"/>
    <w:rsid w:val="00B45FFC"/>
    <w:rsid w:val="00B5039D"/>
    <w:rsid w:val="00B514D7"/>
    <w:rsid w:val="00B52431"/>
    <w:rsid w:val="00B56FA0"/>
    <w:rsid w:val="00B7246D"/>
    <w:rsid w:val="00B848C0"/>
    <w:rsid w:val="00BA250A"/>
    <w:rsid w:val="00BB4B12"/>
    <w:rsid w:val="00BB6B9A"/>
    <w:rsid w:val="00BB6E17"/>
    <w:rsid w:val="00BC35E5"/>
    <w:rsid w:val="00BD1881"/>
    <w:rsid w:val="00BD3D39"/>
    <w:rsid w:val="00BD4BC4"/>
    <w:rsid w:val="00BD67AE"/>
    <w:rsid w:val="00BD7032"/>
    <w:rsid w:val="00BF1B7D"/>
    <w:rsid w:val="00C04226"/>
    <w:rsid w:val="00C10573"/>
    <w:rsid w:val="00C161FD"/>
    <w:rsid w:val="00C1777C"/>
    <w:rsid w:val="00C1799F"/>
    <w:rsid w:val="00C21479"/>
    <w:rsid w:val="00C349C0"/>
    <w:rsid w:val="00C5775B"/>
    <w:rsid w:val="00C61A45"/>
    <w:rsid w:val="00C62137"/>
    <w:rsid w:val="00C635FB"/>
    <w:rsid w:val="00C644D6"/>
    <w:rsid w:val="00C74129"/>
    <w:rsid w:val="00C81EC1"/>
    <w:rsid w:val="00C94013"/>
    <w:rsid w:val="00CA150A"/>
    <w:rsid w:val="00CA3BC2"/>
    <w:rsid w:val="00CA5519"/>
    <w:rsid w:val="00CA639B"/>
    <w:rsid w:val="00CA6C52"/>
    <w:rsid w:val="00CA79C5"/>
    <w:rsid w:val="00CB010F"/>
    <w:rsid w:val="00CB5E34"/>
    <w:rsid w:val="00CC24D2"/>
    <w:rsid w:val="00CC30E2"/>
    <w:rsid w:val="00CC500C"/>
    <w:rsid w:val="00CD14D8"/>
    <w:rsid w:val="00CE71FC"/>
    <w:rsid w:val="00D058F0"/>
    <w:rsid w:val="00D2100A"/>
    <w:rsid w:val="00D2243B"/>
    <w:rsid w:val="00D23F67"/>
    <w:rsid w:val="00D31EB7"/>
    <w:rsid w:val="00D402D8"/>
    <w:rsid w:val="00D424EB"/>
    <w:rsid w:val="00D43C82"/>
    <w:rsid w:val="00D53853"/>
    <w:rsid w:val="00D60100"/>
    <w:rsid w:val="00D65B36"/>
    <w:rsid w:val="00D76798"/>
    <w:rsid w:val="00D77156"/>
    <w:rsid w:val="00D936BB"/>
    <w:rsid w:val="00D96556"/>
    <w:rsid w:val="00DB1D2F"/>
    <w:rsid w:val="00DB35C0"/>
    <w:rsid w:val="00DB4431"/>
    <w:rsid w:val="00DB682B"/>
    <w:rsid w:val="00DD1F9E"/>
    <w:rsid w:val="00DD29D0"/>
    <w:rsid w:val="00DD640A"/>
    <w:rsid w:val="00DF0273"/>
    <w:rsid w:val="00DF4879"/>
    <w:rsid w:val="00E13782"/>
    <w:rsid w:val="00E20298"/>
    <w:rsid w:val="00E35813"/>
    <w:rsid w:val="00E37BEC"/>
    <w:rsid w:val="00E40D7C"/>
    <w:rsid w:val="00E42760"/>
    <w:rsid w:val="00E4592D"/>
    <w:rsid w:val="00E54B76"/>
    <w:rsid w:val="00E5519A"/>
    <w:rsid w:val="00E56910"/>
    <w:rsid w:val="00E63B80"/>
    <w:rsid w:val="00E67C22"/>
    <w:rsid w:val="00E84E26"/>
    <w:rsid w:val="00E936A8"/>
    <w:rsid w:val="00EA6169"/>
    <w:rsid w:val="00ED1737"/>
    <w:rsid w:val="00ED272D"/>
    <w:rsid w:val="00ED6056"/>
    <w:rsid w:val="00EE4CDA"/>
    <w:rsid w:val="00F07212"/>
    <w:rsid w:val="00F134E9"/>
    <w:rsid w:val="00F1674F"/>
    <w:rsid w:val="00F20B1E"/>
    <w:rsid w:val="00F23826"/>
    <w:rsid w:val="00F266C8"/>
    <w:rsid w:val="00F31EF9"/>
    <w:rsid w:val="00F40C6A"/>
    <w:rsid w:val="00F43A67"/>
    <w:rsid w:val="00F50CF1"/>
    <w:rsid w:val="00F55593"/>
    <w:rsid w:val="00F56ED3"/>
    <w:rsid w:val="00F60C59"/>
    <w:rsid w:val="00F6476B"/>
    <w:rsid w:val="00F671F3"/>
    <w:rsid w:val="00F700A3"/>
    <w:rsid w:val="00F736E2"/>
    <w:rsid w:val="00F84C49"/>
    <w:rsid w:val="00F876AD"/>
    <w:rsid w:val="00F87AFB"/>
    <w:rsid w:val="00FA2288"/>
    <w:rsid w:val="00FA32BE"/>
    <w:rsid w:val="00FB2128"/>
    <w:rsid w:val="00FB541C"/>
    <w:rsid w:val="00FB5635"/>
    <w:rsid w:val="00FC16A1"/>
    <w:rsid w:val="00FC38B1"/>
    <w:rsid w:val="00FC566A"/>
    <w:rsid w:val="00FD7AB0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40D7C"/>
  </w:style>
  <w:style w:type="paragraph" w:styleId="Nadpis1">
    <w:name w:val="heading 1"/>
    <w:basedOn w:val="Normln"/>
    <w:next w:val="Normln"/>
    <w:link w:val="Nadpis1Char"/>
    <w:uiPriority w:val="99"/>
    <w:qFormat/>
    <w:rsid w:val="00E67C22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67C22"/>
    <w:pPr>
      <w:keepNext/>
      <w:spacing w:before="120"/>
      <w:outlineLvl w:val="1"/>
    </w:pPr>
    <w:rPr>
      <w:b/>
      <w:spacing w:val="30"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67C22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E67C22"/>
    <w:pPr>
      <w:keepNext/>
      <w:numPr>
        <w:ilvl w:val="3"/>
        <w:numId w:val="1"/>
      </w:numPr>
      <w:spacing w:before="120" w:after="80"/>
      <w:jc w:val="both"/>
      <w:outlineLvl w:val="3"/>
    </w:pPr>
    <w:rPr>
      <w:b/>
      <w:i/>
      <w:kern w:val="28"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67C22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67C22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E67C2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E67C2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E67C2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65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D65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D65B3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D65B36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D65B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D65B36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D65B36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D65B36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D65B36"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E67C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65B36"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67C22"/>
    <w:pPr>
      <w:spacing w:before="120"/>
    </w:pPr>
    <w:rPr>
      <w:b/>
      <w:i/>
      <w:spacing w:val="20"/>
      <w:sz w:val="22"/>
    </w:rPr>
  </w:style>
  <w:style w:type="character" w:styleId="slostrnky">
    <w:name w:val="page number"/>
    <w:uiPriority w:val="99"/>
    <w:rsid w:val="00E67C22"/>
    <w:rPr>
      <w:rFonts w:cs="Times New Roman"/>
    </w:rPr>
  </w:style>
  <w:style w:type="paragraph" w:styleId="Zhlav">
    <w:name w:val="header"/>
    <w:basedOn w:val="Normln"/>
    <w:link w:val="ZhlavChar"/>
    <w:uiPriority w:val="99"/>
    <w:rsid w:val="00E67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65B36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67C22"/>
    <w:pPr>
      <w:jc w:val="center"/>
      <w:outlineLvl w:val="3"/>
    </w:pPr>
    <w:rPr>
      <w:b/>
      <w:sz w:val="28"/>
    </w:rPr>
  </w:style>
  <w:style w:type="character" w:customStyle="1" w:styleId="ZkladntextChar">
    <w:name w:val="Základní text Char"/>
    <w:link w:val="Zkladntext"/>
    <w:uiPriority w:val="99"/>
    <w:semiHidden/>
    <w:locked/>
    <w:rsid w:val="00D65B36"/>
    <w:rPr>
      <w:rFonts w:cs="Times New Roman"/>
      <w:sz w:val="20"/>
      <w:szCs w:val="20"/>
    </w:rPr>
  </w:style>
  <w:style w:type="character" w:styleId="Hypertextovodkaz">
    <w:name w:val="Hyperlink"/>
    <w:uiPriority w:val="99"/>
    <w:rsid w:val="00E67C2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5B36"/>
    <w:rPr>
      <w:rFonts w:cs="Times New Roman"/>
      <w:sz w:val="2"/>
    </w:rPr>
  </w:style>
  <w:style w:type="paragraph" w:styleId="FormtovanvHTML">
    <w:name w:val="HTML Preformatted"/>
    <w:basedOn w:val="Normln"/>
    <w:link w:val="FormtovanvHTMLChar"/>
    <w:uiPriority w:val="99"/>
    <w:rsid w:val="00CC3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D65B36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2651C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D65B36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20B1E"/>
    <w:pPr>
      <w:ind w:left="720"/>
      <w:contextualSpacing/>
    </w:pPr>
  </w:style>
  <w:style w:type="paragraph" w:styleId="Revize">
    <w:name w:val="Revision"/>
    <w:hidden/>
    <w:uiPriority w:val="99"/>
    <w:semiHidden/>
    <w:rsid w:val="00664E9D"/>
  </w:style>
  <w:style w:type="paragraph" w:customStyle="1" w:styleId="Default">
    <w:name w:val="Default"/>
    <w:rsid w:val="00C179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C1799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locked/>
    <w:rsid w:val="00272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72D85"/>
    <w:pPr>
      <w:autoSpaceDE w:val="0"/>
      <w:autoSpaceDN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D85"/>
  </w:style>
  <w:style w:type="character" w:styleId="Sledovanodkaz">
    <w:name w:val="FollowedHyperlink"/>
    <w:basedOn w:val="Standardnpsmoodstavce"/>
    <w:uiPriority w:val="99"/>
    <w:semiHidden/>
    <w:unhideWhenUsed/>
    <w:locked/>
    <w:rsid w:val="00FB563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locked/>
    <w:rsid w:val="003948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40D7C"/>
  </w:style>
  <w:style w:type="paragraph" w:styleId="Nadpis1">
    <w:name w:val="heading 1"/>
    <w:basedOn w:val="Normln"/>
    <w:next w:val="Normln"/>
    <w:link w:val="Nadpis1Char"/>
    <w:uiPriority w:val="99"/>
    <w:qFormat/>
    <w:rsid w:val="00E67C22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67C22"/>
    <w:pPr>
      <w:keepNext/>
      <w:spacing w:before="120"/>
      <w:outlineLvl w:val="1"/>
    </w:pPr>
    <w:rPr>
      <w:b/>
      <w:spacing w:val="30"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67C22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E67C22"/>
    <w:pPr>
      <w:keepNext/>
      <w:numPr>
        <w:ilvl w:val="3"/>
        <w:numId w:val="1"/>
      </w:numPr>
      <w:spacing w:before="120" w:after="80"/>
      <w:jc w:val="both"/>
      <w:outlineLvl w:val="3"/>
    </w:pPr>
    <w:rPr>
      <w:b/>
      <w:i/>
      <w:kern w:val="28"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67C22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67C22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E67C2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E67C2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E67C2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65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D65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D65B3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D65B36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D65B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D65B36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D65B36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D65B36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D65B36"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E67C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65B36"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67C22"/>
    <w:pPr>
      <w:spacing w:before="120"/>
    </w:pPr>
    <w:rPr>
      <w:b/>
      <w:i/>
      <w:spacing w:val="20"/>
      <w:sz w:val="22"/>
    </w:rPr>
  </w:style>
  <w:style w:type="character" w:styleId="slostrnky">
    <w:name w:val="page number"/>
    <w:uiPriority w:val="99"/>
    <w:rsid w:val="00E67C22"/>
    <w:rPr>
      <w:rFonts w:cs="Times New Roman"/>
    </w:rPr>
  </w:style>
  <w:style w:type="paragraph" w:styleId="Zhlav">
    <w:name w:val="header"/>
    <w:basedOn w:val="Normln"/>
    <w:link w:val="ZhlavChar"/>
    <w:uiPriority w:val="99"/>
    <w:rsid w:val="00E67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65B36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67C22"/>
    <w:pPr>
      <w:jc w:val="center"/>
      <w:outlineLvl w:val="3"/>
    </w:pPr>
    <w:rPr>
      <w:b/>
      <w:sz w:val="28"/>
    </w:rPr>
  </w:style>
  <w:style w:type="character" w:customStyle="1" w:styleId="ZkladntextChar">
    <w:name w:val="Základní text Char"/>
    <w:link w:val="Zkladntext"/>
    <w:uiPriority w:val="99"/>
    <w:semiHidden/>
    <w:locked/>
    <w:rsid w:val="00D65B36"/>
    <w:rPr>
      <w:rFonts w:cs="Times New Roman"/>
      <w:sz w:val="20"/>
      <w:szCs w:val="20"/>
    </w:rPr>
  </w:style>
  <w:style w:type="character" w:styleId="Hypertextovodkaz">
    <w:name w:val="Hyperlink"/>
    <w:uiPriority w:val="99"/>
    <w:rsid w:val="00E67C2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5B36"/>
    <w:rPr>
      <w:rFonts w:cs="Times New Roman"/>
      <w:sz w:val="2"/>
    </w:rPr>
  </w:style>
  <w:style w:type="paragraph" w:styleId="FormtovanvHTML">
    <w:name w:val="HTML Preformatted"/>
    <w:basedOn w:val="Normln"/>
    <w:link w:val="FormtovanvHTMLChar"/>
    <w:uiPriority w:val="99"/>
    <w:rsid w:val="00CC3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D65B36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2651C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D65B36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20B1E"/>
    <w:pPr>
      <w:ind w:left="720"/>
      <w:contextualSpacing/>
    </w:pPr>
  </w:style>
  <w:style w:type="paragraph" w:styleId="Revize">
    <w:name w:val="Revision"/>
    <w:hidden/>
    <w:uiPriority w:val="99"/>
    <w:semiHidden/>
    <w:rsid w:val="00664E9D"/>
  </w:style>
  <w:style w:type="paragraph" w:customStyle="1" w:styleId="Default">
    <w:name w:val="Default"/>
    <w:rsid w:val="00C179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C1799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locked/>
    <w:rsid w:val="00272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72D85"/>
    <w:pPr>
      <w:autoSpaceDE w:val="0"/>
      <w:autoSpaceDN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D85"/>
  </w:style>
  <w:style w:type="character" w:styleId="Sledovanodkaz">
    <w:name w:val="FollowedHyperlink"/>
    <w:basedOn w:val="Standardnpsmoodstavce"/>
    <w:uiPriority w:val="99"/>
    <w:semiHidden/>
    <w:unhideWhenUsed/>
    <w:locked/>
    <w:rsid w:val="00FB563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locked/>
    <w:rsid w:val="003948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g.zcu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jop.cuni.cz/en/exam/czech-language-certificate-ex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rojanowsk&#225;\Vyhl&#225;&#353;ka%20d&#283;kana%20FEK%20&#269;.11-Stipend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50C0-D701-4630-9045-9D459AA5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Vyhláška děkana FEK č.11-Stipendia</Template>
  <TotalTime>365</TotalTime>
  <Pages>1</Pages>
  <Words>1491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trojanow</dc:creator>
  <cp:lastModifiedBy>Ing. Barbara TROJANOWSKÁ</cp:lastModifiedBy>
  <cp:revision>9</cp:revision>
  <cp:lastPrinted>2019-01-16T12:05:00Z</cp:lastPrinted>
  <dcterms:created xsi:type="dcterms:W3CDTF">2019-01-15T08:54:00Z</dcterms:created>
  <dcterms:modified xsi:type="dcterms:W3CDTF">2019-01-16T17:01:00Z</dcterms:modified>
</cp:coreProperties>
</file>