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A8" w:rsidRPr="00A27EA8" w:rsidRDefault="00A27EA8" w:rsidP="00A27EA8">
      <w:pPr>
        <w:spacing w:before="0" w:line="240" w:lineRule="auto"/>
        <w:ind w:left="0"/>
        <w:jc w:val="center"/>
        <w:textAlignment w:val="top"/>
        <w:rPr>
          <w:rFonts w:ascii="Times New Roman" w:eastAsia="Times New Roman" w:hAnsi="Times New Roman" w:cs="Times New Roman"/>
          <w:b/>
          <w:color w:val="888888"/>
          <w:sz w:val="32"/>
          <w:szCs w:val="32"/>
          <w:lang w:val="en-GB" w:eastAsia="cs-CZ"/>
        </w:rPr>
      </w:pPr>
      <w:r w:rsidRPr="00A27EA8">
        <w:rPr>
          <w:rFonts w:ascii="Times New Roman" w:eastAsia="Times New Roman" w:hAnsi="Times New Roman" w:cs="Times New Roman"/>
          <w:b/>
          <w:color w:val="333333"/>
          <w:sz w:val="32"/>
          <w:szCs w:val="32"/>
          <w:lang w:val="en-GB" w:eastAsia="cs-CZ"/>
        </w:rPr>
        <w:t xml:space="preserve">Comparison of IFRS for SME solutions from the full version </w:t>
      </w:r>
      <w:r w:rsidRPr="00A27EA8">
        <w:rPr>
          <w:rFonts w:ascii="Times New Roman" w:eastAsia="Times New Roman" w:hAnsi="Times New Roman" w:cs="Times New Roman"/>
          <w:b/>
          <w:color w:val="333333"/>
          <w:sz w:val="32"/>
          <w:szCs w:val="32"/>
          <w:lang w:val="en-GB" w:eastAsia="cs-CZ"/>
        </w:rPr>
        <w:br/>
        <w:t>of IAS / IFRS</w:t>
      </w:r>
    </w:p>
    <w:p w:rsidR="00A27EA8" w:rsidRPr="00A27EA8" w:rsidRDefault="00A27EA8" w:rsidP="008E3999">
      <w:pPr>
        <w:pStyle w:val="Default"/>
        <w:rPr>
          <w:sz w:val="20"/>
          <w:szCs w:val="20"/>
          <w:lang w:val="en-GB"/>
        </w:rPr>
      </w:pPr>
    </w:p>
    <w:p w:rsidR="00A27EA8" w:rsidRPr="00A27EA8" w:rsidRDefault="00A27EA8" w:rsidP="008E3999">
      <w:pPr>
        <w:pStyle w:val="Default"/>
        <w:rPr>
          <w:sz w:val="20"/>
          <w:szCs w:val="20"/>
          <w:lang w:val="en-GB"/>
        </w:rPr>
      </w:pPr>
    </w:p>
    <w:p w:rsidR="008E3999" w:rsidRDefault="008E3999" w:rsidP="00A27EA8">
      <w:pPr>
        <w:pStyle w:val="Default"/>
        <w:spacing w:line="360" w:lineRule="auto"/>
        <w:jc w:val="both"/>
        <w:rPr>
          <w:rFonts w:ascii="Times New Roman" w:hAnsi="Times New Roman" w:cs="Times New Roman"/>
          <w:lang w:val="en-GB"/>
        </w:rPr>
      </w:pPr>
      <w:r w:rsidRPr="00A27EA8">
        <w:rPr>
          <w:rFonts w:ascii="Times New Roman" w:hAnsi="Times New Roman" w:cs="Times New Roman"/>
          <w:lang w:val="en-GB"/>
        </w:rPr>
        <w:t xml:space="preserve">Main differences between IFRS for SMEs and IFRS full version come from IASB´s endeavour not to require unreasonable responsibilities, which would lead to inadequate effort. The differences can be divided into following groups: </w:t>
      </w:r>
    </w:p>
    <w:p w:rsidR="00A27EA8" w:rsidRPr="00A27EA8" w:rsidRDefault="00A27EA8" w:rsidP="00A27EA8">
      <w:pPr>
        <w:pStyle w:val="Default"/>
        <w:spacing w:line="360" w:lineRule="auto"/>
        <w:jc w:val="both"/>
        <w:rPr>
          <w:rFonts w:ascii="Times New Roman" w:hAnsi="Times New Roman" w:cs="Times New Roman"/>
          <w:lang w:val="en-GB"/>
        </w:rPr>
      </w:pPr>
    </w:p>
    <w:p w:rsidR="008E3999" w:rsidRDefault="008E3999" w:rsidP="00A27EA8">
      <w:pPr>
        <w:pStyle w:val="Default"/>
        <w:numPr>
          <w:ilvl w:val="0"/>
          <w:numId w:val="1"/>
        </w:numPr>
        <w:spacing w:line="360" w:lineRule="auto"/>
        <w:jc w:val="both"/>
        <w:rPr>
          <w:rFonts w:ascii="Times New Roman" w:hAnsi="Times New Roman" w:cs="Times New Roman"/>
          <w:b/>
          <w:lang w:val="en-GB"/>
        </w:rPr>
      </w:pPr>
      <w:r w:rsidRPr="00A27EA8">
        <w:rPr>
          <w:rFonts w:ascii="Times New Roman" w:hAnsi="Times New Roman" w:cs="Times New Roman"/>
          <w:b/>
          <w:lang w:val="en-GB"/>
        </w:rPr>
        <w:t xml:space="preserve">The differences developed from abandoning alternative accounting policies (in comparison with the IFRS full version where it still exists): </w:t>
      </w:r>
    </w:p>
    <w:p w:rsidR="00BE2209" w:rsidRPr="00BE2209" w:rsidRDefault="00BE2209" w:rsidP="00BE2209">
      <w:pPr>
        <w:pStyle w:val="Default"/>
        <w:numPr>
          <w:ilvl w:val="0"/>
          <w:numId w:val="3"/>
        </w:numPr>
        <w:spacing w:line="360" w:lineRule="auto"/>
        <w:jc w:val="both"/>
        <w:rPr>
          <w:rFonts w:ascii="Times New Roman" w:hAnsi="Times New Roman" w:cs="Times New Roman"/>
          <w:b/>
          <w:lang w:val="en-GB"/>
        </w:rPr>
      </w:pPr>
      <w:r w:rsidRPr="00BE2209">
        <w:rPr>
          <w:rFonts w:ascii="Times New Roman" w:hAnsi="Times New Roman" w:cs="Times New Roman"/>
          <w:lang w:val="en-GB"/>
        </w:rPr>
        <w:t>Intangible assets (their evaluation is according to their acquisition costs, which can be corrected by accumulated amortization and impairment losses)</w:t>
      </w:r>
      <w:r>
        <w:rPr>
          <w:rFonts w:ascii="Times New Roman" w:hAnsi="Times New Roman" w:cs="Times New Roman"/>
          <w:lang w:val="en-GB"/>
        </w:rPr>
        <w:t>,</w:t>
      </w:r>
    </w:p>
    <w:p w:rsidR="00BE2209" w:rsidRPr="00BE2209" w:rsidRDefault="00BE2209" w:rsidP="00BE2209">
      <w:pPr>
        <w:pStyle w:val="Default"/>
        <w:numPr>
          <w:ilvl w:val="0"/>
          <w:numId w:val="3"/>
        </w:numPr>
        <w:spacing w:line="360" w:lineRule="auto"/>
        <w:jc w:val="both"/>
        <w:rPr>
          <w:rFonts w:ascii="Times New Roman" w:hAnsi="Times New Roman" w:cs="Times New Roman"/>
          <w:b/>
          <w:lang w:val="en-GB"/>
        </w:rPr>
      </w:pPr>
      <w:r w:rsidRPr="00BE2209">
        <w:rPr>
          <w:rFonts w:ascii="Times New Roman" w:hAnsi="Times New Roman" w:cs="Times New Roman"/>
          <w:lang w:val="en-GB"/>
        </w:rPr>
        <w:t xml:space="preserve"> Bookkeeping property, plant and equipments (they are also evaluated according to their acquisition costs, which can be corrected by accumulated depreciation and impairment losses)</w:t>
      </w:r>
      <w:r>
        <w:rPr>
          <w:rFonts w:ascii="Times New Roman" w:hAnsi="Times New Roman" w:cs="Times New Roman"/>
          <w:lang w:val="en-GB"/>
        </w:rPr>
        <w:t>,</w:t>
      </w:r>
    </w:p>
    <w:p w:rsidR="00BE2209" w:rsidRPr="00BE2209" w:rsidRDefault="00BE2209" w:rsidP="00BE2209">
      <w:pPr>
        <w:pStyle w:val="Default"/>
        <w:numPr>
          <w:ilvl w:val="0"/>
          <w:numId w:val="3"/>
        </w:numPr>
        <w:spacing w:line="360" w:lineRule="auto"/>
        <w:jc w:val="both"/>
        <w:rPr>
          <w:rFonts w:ascii="Times New Roman" w:hAnsi="Times New Roman" w:cs="Times New Roman"/>
          <w:b/>
          <w:lang w:val="en-GB"/>
        </w:rPr>
      </w:pPr>
      <w:r w:rsidRPr="00BE2209">
        <w:rPr>
          <w:rFonts w:ascii="Times New Roman" w:hAnsi="Times New Roman" w:cs="Times New Roman"/>
          <w:lang w:val="en-GB"/>
        </w:rPr>
        <w:t xml:space="preserve"> Investments in property (it should be evaluated by the real value, if it is not reliable and discoverable without inadequate costs and efforts, they should be recorded as a long-term assets),</w:t>
      </w:r>
    </w:p>
    <w:p w:rsidR="00BE2209" w:rsidRPr="00BE2209" w:rsidRDefault="00BE2209" w:rsidP="00BE2209">
      <w:pPr>
        <w:pStyle w:val="Default"/>
        <w:numPr>
          <w:ilvl w:val="0"/>
          <w:numId w:val="3"/>
        </w:numPr>
        <w:spacing w:line="360" w:lineRule="auto"/>
        <w:jc w:val="both"/>
        <w:rPr>
          <w:rFonts w:ascii="Times New Roman" w:hAnsi="Times New Roman" w:cs="Times New Roman"/>
          <w:b/>
          <w:lang w:val="en-GB"/>
        </w:rPr>
      </w:pPr>
      <w:r w:rsidRPr="00BE2209">
        <w:rPr>
          <w:rFonts w:ascii="Times New Roman" w:hAnsi="Times New Roman" w:cs="Times New Roman"/>
          <w:lang w:val="en-GB"/>
        </w:rPr>
        <w:t xml:space="preserve"> Recording of investment in joint companies (in the case the proportionate consolidation cannot be used)</w:t>
      </w:r>
      <w:r>
        <w:rPr>
          <w:rFonts w:ascii="Times New Roman" w:hAnsi="Times New Roman" w:cs="Times New Roman"/>
          <w:lang w:val="en-GB"/>
        </w:rPr>
        <w:t>,</w:t>
      </w:r>
    </w:p>
    <w:p w:rsidR="00BE2209" w:rsidRPr="00BE2209" w:rsidRDefault="00BE2209" w:rsidP="00BE2209">
      <w:pPr>
        <w:pStyle w:val="Default"/>
        <w:numPr>
          <w:ilvl w:val="0"/>
          <w:numId w:val="3"/>
        </w:numPr>
        <w:spacing w:line="360" w:lineRule="auto"/>
        <w:jc w:val="both"/>
        <w:rPr>
          <w:rFonts w:ascii="Times New Roman" w:hAnsi="Times New Roman" w:cs="Times New Roman"/>
          <w:b/>
          <w:lang w:val="en-GB"/>
        </w:rPr>
      </w:pPr>
      <w:r w:rsidRPr="00BE2209">
        <w:rPr>
          <w:rFonts w:ascii="Times New Roman" w:hAnsi="Times New Roman" w:cs="Times New Roman"/>
          <w:lang w:val="en-GB"/>
        </w:rPr>
        <w:t xml:space="preserve"> recording grants (there is missing reference about grants, which are declining value of a long-term assets, this means that all grants are recorded as a revenue immediately – in the case of an unconditional grants; or after complying with the criteria in the case of conditional grants). </w:t>
      </w:r>
    </w:p>
    <w:p w:rsidR="00BE2209" w:rsidRDefault="00BE2209" w:rsidP="00BE2209">
      <w:pPr>
        <w:pStyle w:val="Default"/>
        <w:spacing w:line="360" w:lineRule="auto"/>
        <w:ind w:left="1440"/>
        <w:jc w:val="both"/>
        <w:rPr>
          <w:rFonts w:ascii="Times New Roman" w:hAnsi="Times New Roman" w:cs="Times New Roman"/>
          <w:b/>
          <w:lang w:val="en-GB"/>
        </w:rPr>
      </w:pPr>
    </w:p>
    <w:p w:rsidR="008E3999" w:rsidRPr="00BE2209" w:rsidRDefault="008E3999" w:rsidP="00A27EA8">
      <w:pPr>
        <w:pStyle w:val="Default"/>
        <w:numPr>
          <w:ilvl w:val="0"/>
          <w:numId w:val="1"/>
        </w:numPr>
        <w:spacing w:line="360" w:lineRule="auto"/>
        <w:jc w:val="both"/>
        <w:rPr>
          <w:rFonts w:ascii="Times New Roman" w:hAnsi="Times New Roman" w:cs="Times New Roman"/>
          <w:b/>
          <w:lang w:val="en-GB"/>
        </w:rPr>
      </w:pPr>
      <w:r w:rsidRPr="00BE2209">
        <w:rPr>
          <w:rFonts w:ascii="Times New Roman" w:hAnsi="Times New Roman" w:cs="Times New Roman"/>
          <w:b/>
          <w:lang w:val="en-GB"/>
        </w:rPr>
        <w:t xml:space="preserve">The differences arising from abolishing partial areas, which exists in full version of the IAS/IFRS system but are not valid in IFRS for SMEs: </w:t>
      </w:r>
    </w:p>
    <w:p w:rsidR="00BE2209" w:rsidRPr="00BE2209" w:rsidRDefault="00BE2209" w:rsidP="00BE2209">
      <w:pPr>
        <w:pStyle w:val="Default"/>
        <w:numPr>
          <w:ilvl w:val="0"/>
          <w:numId w:val="5"/>
        </w:numPr>
        <w:spacing w:line="360" w:lineRule="auto"/>
        <w:jc w:val="both"/>
        <w:rPr>
          <w:rFonts w:ascii="Times New Roman" w:hAnsi="Times New Roman" w:cs="Times New Roman"/>
          <w:b/>
          <w:lang w:val="en-GB"/>
        </w:rPr>
      </w:pPr>
      <w:r w:rsidRPr="00BE2209">
        <w:rPr>
          <w:rFonts w:ascii="Times New Roman" w:hAnsi="Times New Roman" w:cs="Times New Roman"/>
          <w:lang w:val="en-GB"/>
        </w:rPr>
        <w:t xml:space="preserve">Interim financial reporting, </w:t>
      </w:r>
    </w:p>
    <w:p w:rsidR="00BE2209" w:rsidRPr="00BE2209" w:rsidRDefault="00BE2209" w:rsidP="00BE2209">
      <w:pPr>
        <w:pStyle w:val="Default"/>
        <w:numPr>
          <w:ilvl w:val="0"/>
          <w:numId w:val="5"/>
        </w:numPr>
        <w:spacing w:line="360" w:lineRule="auto"/>
        <w:jc w:val="both"/>
        <w:rPr>
          <w:rFonts w:ascii="Times New Roman" w:hAnsi="Times New Roman" w:cs="Times New Roman"/>
          <w:b/>
          <w:lang w:val="en-GB"/>
        </w:rPr>
      </w:pPr>
      <w:r w:rsidRPr="00BE2209">
        <w:rPr>
          <w:rFonts w:ascii="Times New Roman" w:hAnsi="Times New Roman" w:cs="Times New Roman"/>
          <w:lang w:val="en-GB"/>
        </w:rPr>
        <w:t>Recognition and presenting earnings per share (basic and diluted),</w:t>
      </w:r>
    </w:p>
    <w:p w:rsidR="00BE2209" w:rsidRPr="00BE2209" w:rsidRDefault="00BE2209" w:rsidP="00BE2209">
      <w:pPr>
        <w:pStyle w:val="Default"/>
        <w:numPr>
          <w:ilvl w:val="0"/>
          <w:numId w:val="5"/>
        </w:numPr>
        <w:spacing w:line="360" w:lineRule="auto"/>
        <w:jc w:val="both"/>
        <w:rPr>
          <w:rFonts w:ascii="Times New Roman" w:hAnsi="Times New Roman" w:cs="Times New Roman"/>
          <w:b/>
          <w:lang w:val="en-GB"/>
        </w:rPr>
      </w:pPr>
      <w:r w:rsidRPr="00BE2209">
        <w:rPr>
          <w:rFonts w:ascii="Times New Roman" w:hAnsi="Times New Roman" w:cs="Times New Roman"/>
          <w:lang w:val="en-GB"/>
        </w:rPr>
        <w:t xml:space="preserve"> Segment reporting,</w:t>
      </w:r>
    </w:p>
    <w:p w:rsidR="00BE2209" w:rsidRPr="00BE2209" w:rsidRDefault="00BE2209" w:rsidP="00BE2209">
      <w:pPr>
        <w:pStyle w:val="Default"/>
        <w:numPr>
          <w:ilvl w:val="0"/>
          <w:numId w:val="5"/>
        </w:numPr>
        <w:spacing w:line="360" w:lineRule="auto"/>
        <w:jc w:val="both"/>
        <w:rPr>
          <w:rFonts w:ascii="Times New Roman" w:hAnsi="Times New Roman" w:cs="Times New Roman"/>
          <w:b/>
          <w:lang w:val="en-GB"/>
        </w:rPr>
      </w:pPr>
      <w:r w:rsidRPr="00BE2209">
        <w:rPr>
          <w:rFonts w:ascii="Times New Roman" w:hAnsi="Times New Roman" w:cs="Times New Roman"/>
          <w:lang w:val="en-GB"/>
        </w:rPr>
        <w:t xml:space="preserve"> Long-term assets held for selling and discontinued operations. </w:t>
      </w:r>
    </w:p>
    <w:p w:rsidR="00BE2209" w:rsidRPr="00A27EA8" w:rsidRDefault="00BE2209" w:rsidP="00BE2209">
      <w:pPr>
        <w:pStyle w:val="Default"/>
        <w:spacing w:line="360" w:lineRule="auto"/>
        <w:ind w:left="1080"/>
        <w:jc w:val="both"/>
        <w:rPr>
          <w:rFonts w:ascii="Times New Roman" w:hAnsi="Times New Roman" w:cs="Times New Roman"/>
          <w:lang w:val="en-GB"/>
        </w:rPr>
      </w:pPr>
      <w:r w:rsidRPr="00A27EA8">
        <w:rPr>
          <w:rFonts w:ascii="Times New Roman" w:hAnsi="Times New Roman" w:cs="Times New Roman"/>
          <w:lang w:val="en-GB"/>
        </w:rPr>
        <w:t xml:space="preserve">IFRS for SMEs does not cover these partial areas, but an accounting entity recording transactions from these areas is obliged to disclose the way of their presentation. This means that small- and medium-sized entity is not required to </w:t>
      </w:r>
      <w:r w:rsidRPr="00A27EA8">
        <w:rPr>
          <w:rFonts w:ascii="Times New Roman" w:hAnsi="Times New Roman" w:cs="Times New Roman"/>
          <w:lang w:val="en-GB"/>
        </w:rPr>
        <w:lastRenderedPageBreak/>
        <w:t xml:space="preserve">follow the full version of the IAS/IFRS system, but it can decide for its own way of disclosures and presentation. </w:t>
      </w:r>
    </w:p>
    <w:p w:rsidR="00BE2209" w:rsidRPr="00BE2209" w:rsidRDefault="00BE2209" w:rsidP="00BE2209">
      <w:pPr>
        <w:pStyle w:val="Default"/>
        <w:spacing w:line="360" w:lineRule="auto"/>
        <w:ind w:left="1080"/>
        <w:jc w:val="both"/>
        <w:rPr>
          <w:rFonts w:ascii="Times New Roman" w:hAnsi="Times New Roman" w:cs="Times New Roman"/>
          <w:b/>
          <w:lang w:val="en-GB"/>
        </w:rPr>
      </w:pPr>
    </w:p>
    <w:p w:rsidR="008E3999" w:rsidRPr="00BE2209" w:rsidRDefault="008E3999" w:rsidP="00BE2209">
      <w:pPr>
        <w:pStyle w:val="Default"/>
        <w:numPr>
          <w:ilvl w:val="0"/>
          <w:numId w:val="1"/>
        </w:numPr>
        <w:spacing w:line="360" w:lineRule="auto"/>
        <w:jc w:val="both"/>
        <w:rPr>
          <w:rFonts w:ascii="Times New Roman" w:hAnsi="Times New Roman" w:cs="Times New Roman"/>
          <w:b/>
          <w:lang w:val="en-GB"/>
        </w:rPr>
      </w:pPr>
      <w:r w:rsidRPr="00BE2209">
        <w:rPr>
          <w:rFonts w:ascii="Times New Roman" w:hAnsi="Times New Roman" w:cs="Times New Roman"/>
          <w:b/>
          <w:lang w:val="en-GB"/>
        </w:rPr>
        <w:t xml:space="preserve">The differences arising from simplification of full version: </w:t>
      </w:r>
    </w:p>
    <w:p w:rsidR="00BE2209" w:rsidRDefault="008E3999" w:rsidP="00BE2209">
      <w:pPr>
        <w:pStyle w:val="Default"/>
        <w:numPr>
          <w:ilvl w:val="0"/>
          <w:numId w:val="6"/>
        </w:numPr>
        <w:spacing w:line="360" w:lineRule="auto"/>
        <w:jc w:val="both"/>
        <w:rPr>
          <w:rFonts w:ascii="Times New Roman" w:hAnsi="Times New Roman" w:cs="Times New Roman"/>
          <w:lang w:val="en-GB"/>
        </w:rPr>
      </w:pPr>
      <w:r w:rsidRPr="00A27EA8">
        <w:rPr>
          <w:rFonts w:ascii="Times New Roman" w:hAnsi="Times New Roman" w:cs="Times New Roman"/>
          <w:lang w:val="en-GB"/>
        </w:rPr>
        <w:t>The difference</w:t>
      </w:r>
      <w:r w:rsidR="00BE2209">
        <w:rPr>
          <w:rFonts w:ascii="Times New Roman" w:hAnsi="Times New Roman" w:cs="Times New Roman"/>
          <w:lang w:val="en-GB"/>
        </w:rPr>
        <w:t xml:space="preserve">s in recording or assessing of: </w:t>
      </w:r>
    </w:p>
    <w:p w:rsidR="00BE2209" w:rsidRDefault="00BE2209" w:rsidP="00BE2209">
      <w:pPr>
        <w:pStyle w:val="Default"/>
        <w:numPr>
          <w:ilvl w:val="0"/>
          <w:numId w:val="8"/>
        </w:numPr>
        <w:spacing w:line="360" w:lineRule="auto"/>
        <w:jc w:val="both"/>
        <w:rPr>
          <w:rFonts w:ascii="Times New Roman" w:hAnsi="Times New Roman" w:cs="Times New Roman"/>
          <w:lang w:val="en-GB"/>
        </w:rPr>
      </w:pPr>
      <w:r w:rsidRPr="00BE2209">
        <w:rPr>
          <w:rFonts w:ascii="Times New Roman" w:hAnsi="Times New Roman" w:cs="Times New Roman"/>
          <w:lang w:val="en-GB"/>
        </w:rPr>
        <w:t xml:space="preserve">the borrowing costs are always recorded as an expense and it is not allowed to activate them to assets´ purchase price, </w:t>
      </w:r>
    </w:p>
    <w:p w:rsidR="00BE2209" w:rsidRDefault="00BE2209" w:rsidP="00BE2209">
      <w:pPr>
        <w:pStyle w:val="Default"/>
        <w:numPr>
          <w:ilvl w:val="0"/>
          <w:numId w:val="8"/>
        </w:numPr>
        <w:spacing w:line="360" w:lineRule="auto"/>
        <w:jc w:val="both"/>
        <w:rPr>
          <w:rFonts w:ascii="Times New Roman" w:hAnsi="Times New Roman" w:cs="Times New Roman"/>
          <w:lang w:val="en-GB"/>
        </w:rPr>
      </w:pPr>
      <w:r w:rsidRPr="00BE2209">
        <w:rPr>
          <w:rFonts w:ascii="Times New Roman" w:hAnsi="Times New Roman" w:cs="Times New Roman"/>
          <w:lang w:val="en-GB"/>
        </w:rPr>
        <w:t xml:space="preserve">the development and research expenditures are always recorded as an expense, it is not allowed to activate intangible assets of their own production, </w:t>
      </w:r>
    </w:p>
    <w:p w:rsidR="00BE2209" w:rsidRDefault="00BE2209" w:rsidP="00BE2209">
      <w:pPr>
        <w:pStyle w:val="Default"/>
        <w:numPr>
          <w:ilvl w:val="0"/>
          <w:numId w:val="8"/>
        </w:numPr>
        <w:spacing w:line="360" w:lineRule="auto"/>
        <w:jc w:val="both"/>
        <w:rPr>
          <w:rFonts w:ascii="Times New Roman" w:hAnsi="Times New Roman" w:cs="Times New Roman"/>
          <w:lang w:val="en-GB"/>
        </w:rPr>
      </w:pPr>
      <w:proofErr w:type="gramStart"/>
      <w:r>
        <w:rPr>
          <w:rFonts w:ascii="Times New Roman" w:hAnsi="Times New Roman" w:cs="Times New Roman"/>
          <w:lang w:val="en-GB"/>
        </w:rPr>
        <w:t>t</w:t>
      </w:r>
      <w:r w:rsidRPr="00BE2209">
        <w:rPr>
          <w:rFonts w:ascii="Times New Roman" w:hAnsi="Times New Roman" w:cs="Times New Roman"/>
          <w:lang w:val="en-GB"/>
        </w:rPr>
        <w:t>he</w:t>
      </w:r>
      <w:proofErr w:type="gramEnd"/>
      <w:r w:rsidRPr="00BE2209">
        <w:rPr>
          <w:rFonts w:ascii="Times New Roman" w:hAnsi="Times New Roman" w:cs="Times New Roman"/>
          <w:lang w:val="en-GB"/>
        </w:rPr>
        <w:t xml:space="preserve"> intangible assets must have a determinable useful life, whereas assets with indeterminable useful life are considered to have ten years of useful life. This means that all intangible assets, including goodwill, must be amortized, </w:t>
      </w:r>
    </w:p>
    <w:p w:rsidR="00BE2209" w:rsidRDefault="00BE2209" w:rsidP="00BE2209">
      <w:pPr>
        <w:pStyle w:val="Default"/>
        <w:numPr>
          <w:ilvl w:val="0"/>
          <w:numId w:val="8"/>
        </w:numPr>
        <w:spacing w:line="360" w:lineRule="auto"/>
        <w:jc w:val="both"/>
        <w:rPr>
          <w:rFonts w:ascii="Times New Roman" w:hAnsi="Times New Roman" w:cs="Times New Roman"/>
          <w:lang w:val="en-GB"/>
        </w:rPr>
      </w:pPr>
      <w:r w:rsidRPr="00BE2209">
        <w:rPr>
          <w:rFonts w:ascii="Times New Roman" w:hAnsi="Times New Roman" w:cs="Times New Roman"/>
          <w:lang w:val="en-GB"/>
        </w:rPr>
        <w:t xml:space="preserve">the biological assets are assessed in the real value only if it can be determined without inadequate costs and efforts, otherwise historical price can be used, </w:t>
      </w:r>
    </w:p>
    <w:p w:rsidR="00BE2209" w:rsidRDefault="00BE2209" w:rsidP="00BE2209">
      <w:pPr>
        <w:pStyle w:val="Default"/>
        <w:numPr>
          <w:ilvl w:val="0"/>
          <w:numId w:val="8"/>
        </w:numPr>
        <w:spacing w:line="360" w:lineRule="auto"/>
        <w:jc w:val="both"/>
        <w:rPr>
          <w:rFonts w:ascii="Times New Roman" w:hAnsi="Times New Roman" w:cs="Times New Roman"/>
          <w:lang w:val="en-GB"/>
        </w:rPr>
      </w:pPr>
      <w:proofErr w:type="gramStart"/>
      <w:r>
        <w:rPr>
          <w:rFonts w:ascii="Times New Roman" w:hAnsi="Times New Roman" w:cs="Times New Roman"/>
          <w:lang w:val="en-GB"/>
        </w:rPr>
        <w:t>t</w:t>
      </w:r>
      <w:r w:rsidRPr="00BE2209">
        <w:rPr>
          <w:rFonts w:ascii="Times New Roman" w:hAnsi="Times New Roman" w:cs="Times New Roman"/>
          <w:lang w:val="en-GB"/>
        </w:rPr>
        <w:t>he</w:t>
      </w:r>
      <w:proofErr w:type="gramEnd"/>
      <w:r w:rsidRPr="00BE2209">
        <w:rPr>
          <w:rFonts w:ascii="Times New Roman" w:hAnsi="Times New Roman" w:cs="Times New Roman"/>
          <w:lang w:val="en-GB"/>
        </w:rPr>
        <w:t xml:space="preserve"> financial instruments must be divided into groups of basic financial instruments, which are assessed in the purchase price or the amortized purchased price, and the group of other financial instruments, which are assessed by the real value – the way of influencing company´s trading income directly. The abolishment of assets is als</w:t>
      </w:r>
      <w:r>
        <w:rPr>
          <w:rFonts w:ascii="Times New Roman" w:hAnsi="Times New Roman" w:cs="Times New Roman"/>
          <w:lang w:val="en-GB"/>
        </w:rPr>
        <w:t>o simplified (from statement of financial position</w:t>
      </w:r>
      <w:r w:rsidRPr="00BE2209">
        <w:rPr>
          <w:rFonts w:ascii="Times New Roman" w:hAnsi="Times New Roman" w:cs="Times New Roman"/>
          <w:lang w:val="en-GB"/>
        </w:rPr>
        <w:t xml:space="preserve">), </w:t>
      </w:r>
    </w:p>
    <w:p w:rsidR="00BE2209" w:rsidRDefault="00BE2209" w:rsidP="00BE2209">
      <w:pPr>
        <w:pStyle w:val="Default"/>
        <w:numPr>
          <w:ilvl w:val="0"/>
          <w:numId w:val="8"/>
        </w:numPr>
        <w:spacing w:line="360" w:lineRule="auto"/>
        <w:jc w:val="both"/>
        <w:rPr>
          <w:rFonts w:ascii="Times New Roman" w:hAnsi="Times New Roman" w:cs="Times New Roman"/>
          <w:lang w:val="en-GB"/>
        </w:rPr>
      </w:pPr>
      <w:r w:rsidRPr="00BE2209">
        <w:rPr>
          <w:rFonts w:ascii="Times New Roman" w:hAnsi="Times New Roman" w:cs="Times New Roman"/>
          <w:lang w:val="en-GB"/>
        </w:rPr>
        <w:t xml:space="preserve">the refunds connected with shares – assessment is according to the real value, which is determined according to the best estimation of company’s management, </w:t>
      </w:r>
    </w:p>
    <w:p w:rsidR="00BE2209" w:rsidRPr="00BE2209" w:rsidRDefault="00BE2209" w:rsidP="00BE2209">
      <w:pPr>
        <w:pStyle w:val="Default"/>
        <w:numPr>
          <w:ilvl w:val="0"/>
          <w:numId w:val="8"/>
        </w:numPr>
        <w:spacing w:line="360" w:lineRule="auto"/>
        <w:jc w:val="both"/>
        <w:rPr>
          <w:rFonts w:ascii="Times New Roman" w:hAnsi="Times New Roman" w:cs="Times New Roman"/>
          <w:lang w:val="en-GB"/>
        </w:rPr>
      </w:pPr>
      <w:r w:rsidRPr="00BE2209">
        <w:rPr>
          <w:rFonts w:ascii="Times New Roman" w:hAnsi="Times New Roman" w:cs="Times New Roman"/>
          <w:lang w:val="en-GB"/>
        </w:rPr>
        <w:t xml:space="preserve">The useful life, the residual value and the approaches for the depreciation for lands, property, equipments and other intangible assets are not required to be revised at each end of accounting period, but only when there is an estimation that they have not changed from last year’s final accounts. </w:t>
      </w:r>
    </w:p>
    <w:p w:rsidR="00BE2209" w:rsidRDefault="00BE2209" w:rsidP="00BE2209">
      <w:pPr>
        <w:pStyle w:val="Default"/>
        <w:spacing w:line="360" w:lineRule="auto"/>
        <w:ind w:left="720"/>
        <w:jc w:val="both"/>
        <w:rPr>
          <w:rFonts w:ascii="Times New Roman" w:hAnsi="Times New Roman" w:cs="Times New Roman"/>
          <w:lang w:val="en-GB"/>
        </w:rPr>
      </w:pPr>
    </w:p>
    <w:p w:rsidR="008E3999" w:rsidRDefault="008E3999" w:rsidP="00A27EA8">
      <w:pPr>
        <w:pStyle w:val="Default"/>
        <w:numPr>
          <w:ilvl w:val="0"/>
          <w:numId w:val="6"/>
        </w:numPr>
        <w:spacing w:line="360" w:lineRule="auto"/>
        <w:jc w:val="both"/>
        <w:rPr>
          <w:rFonts w:ascii="Times New Roman" w:hAnsi="Times New Roman" w:cs="Times New Roman"/>
          <w:lang w:val="en-GB"/>
        </w:rPr>
      </w:pPr>
      <w:r w:rsidRPr="00BE2209">
        <w:rPr>
          <w:rFonts w:ascii="Times New Roman" w:hAnsi="Times New Roman" w:cs="Times New Roman"/>
          <w:lang w:val="en-GB"/>
        </w:rPr>
        <w:t xml:space="preserve">The different requirements for disclosure and recording the simplified accounting system mean lower requirements for disclosure of accounting information not only in the final statements but also in the comments to final statements. </w:t>
      </w:r>
    </w:p>
    <w:p w:rsidR="00BE2209" w:rsidRPr="00BE2209" w:rsidRDefault="00BE2209" w:rsidP="00BE2209">
      <w:pPr>
        <w:pStyle w:val="Default"/>
        <w:spacing w:line="360" w:lineRule="auto"/>
        <w:ind w:left="720"/>
        <w:jc w:val="both"/>
        <w:rPr>
          <w:rFonts w:ascii="Times New Roman" w:hAnsi="Times New Roman" w:cs="Times New Roman"/>
          <w:lang w:val="en-GB"/>
        </w:rPr>
      </w:pPr>
    </w:p>
    <w:p w:rsidR="008E3999" w:rsidRPr="00A27EA8" w:rsidRDefault="008E3999" w:rsidP="00BE2209">
      <w:pPr>
        <w:pStyle w:val="Default"/>
        <w:spacing w:line="360" w:lineRule="auto"/>
        <w:ind w:left="284" w:hanging="284"/>
        <w:jc w:val="both"/>
        <w:rPr>
          <w:rFonts w:ascii="Times New Roman" w:hAnsi="Times New Roman" w:cs="Times New Roman"/>
          <w:lang w:val="en-GB"/>
        </w:rPr>
      </w:pPr>
      <w:r w:rsidRPr="00A27EA8">
        <w:rPr>
          <w:rFonts w:ascii="Times New Roman" w:hAnsi="Times New Roman" w:cs="Times New Roman"/>
          <w:lang w:val="en-GB"/>
        </w:rPr>
        <w:lastRenderedPageBreak/>
        <w:t xml:space="preserve">d) </w:t>
      </w:r>
      <w:r w:rsidRPr="00BE2209">
        <w:rPr>
          <w:rFonts w:ascii="Times New Roman" w:hAnsi="Times New Roman" w:cs="Times New Roman"/>
          <w:b/>
          <w:lang w:val="en-GB"/>
        </w:rPr>
        <w:t>The differences connected with the process of updating and applying to the IAS/IFRS system (or IFRS for SMEs).</w:t>
      </w:r>
      <w:r w:rsidRPr="00A27EA8">
        <w:rPr>
          <w:rFonts w:ascii="Times New Roman" w:hAnsi="Times New Roman" w:cs="Times New Roman"/>
          <w:lang w:val="en-GB"/>
        </w:rPr>
        <w:t xml:space="preserve"> The individual solution will not be changed in the single sections; the IASB is going to revise each standard as one.[7] The IASB is going to change the current standard according to the users of this accounting system and also according to the new changes in the IFRS full version. </w:t>
      </w:r>
    </w:p>
    <w:p w:rsidR="008E3999" w:rsidRDefault="008E3999" w:rsidP="00BE2209">
      <w:pPr>
        <w:pStyle w:val="Default"/>
        <w:spacing w:line="360" w:lineRule="auto"/>
        <w:ind w:left="567"/>
        <w:jc w:val="both"/>
        <w:rPr>
          <w:rFonts w:ascii="Times New Roman" w:hAnsi="Times New Roman" w:cs="Times New Roman"/>
          <w:lang w:val="en-GB"/>
        </w:rPr>
      </w:pPr>
      <w:r w:rsidRPr="00A27EA8">
        <w:rPr>
          <w:rFonts w:ascii="Times New Roman" w:hAnsi="Times New Roman" w:cs="Times New Roman"/>
          <w:lang w:val="en-GB"/>
        </w:rPr>
        <w:t xml:space="preserve">When accounting entities apply the IFRS for SMEs in the first year, it should proceed in conformity with 35th chapter of this standard (it is simplified compared to the IFRS 1 – First time adoption of IFRS) and it does not matter if it is coming from the IFRS full version or from national accounting system. </w:t>
      </w:r>
    </w:p>
    <w:p w:rsidR="00BE2209" w:rsidRPr="00A27EA8" w:rsidRDefault="00BE2209" w:rsidP="00BE2209">
      <w:pPr>
        <w:pStyle w:val="Default"/>
        <w:spacing w:line="360" w:lineRule="auto"/>
        <w:ind w:left="567"/>
        <w:jc w:val="both"/>
        <w:rPr>
          <w:rFonts w:ascii="Times New Roman" w:hAnsi="Times New Roman" w:cs="Times New Roman"/>
          <w:lang w:val="en-GB"/>
        </w:rPr>
      </w:pPr>
    </w:p>
    <w:p w:rsidR="008E3999" w:rsidRPr="00A27EA8" w:rsidRDefault="008E3999" w:rsidP="00A27EA8">
      <w:pPr>
        <w:pStyle w:val="Default"/>
        <w:spacing w:line="360" w:lineRule="auto"/>
        <w:jc w:val="both"/>
        <w:rPr>
          <w:rFonts w:ascii="Times New Roman" w:hAnsi="Times New Roman" w:cs="Times New Roman"/>
          <w:lang w:val="en-GB"/>
        </w:rPr>
      </w:pPr>
      <w:r w:rsidRPr="00A27EA8">
        <w:rPr>
          <w:rFonts w:ascii="Times New Roman" w:hAnsi="Times New Roman" w:cs="Times New Roman"/>
          <w:lang w:val="en-GB"/>
        </w:rPr>
        <w:t xml:space="preserve">Many differences in the IFRS full version and IFRS for SMEs decline the difference between IAS/IFRS system and the Czech accounting system (according to the Accounting Law, the Ordinance and the Czech Accounting Standards). It can be clearly seen in the case of assessing long-term assets, biological assets and intangible assets, where using the real value was eliminated and this is very similar to Czech legal rules. </w:t>
      </w:r>
    </w:p>
    <w:p w:rsidR="008E3999" w:rsidRPr="00A27EA8" w:rsidRDefault="008E3999" w:rsidP="00A27EA8">
      <w:pPr>
        <w:pStyle w:val="Default"/>
        <w:spacing w:line="360" w:lineRule="auto"/>
        <w:jc w:val="both"/>
        <w:rPr>
          <w:rFonts w:ascii="Times New Roman" w:hAnsi="Times New Roman" w:cs="Times New Roman"/>
          <w:lang w:val="en-GB"/>
        </w:rPr>
      </w:pPr>
      <w:r w:rsidRPr="00A27EA8">
        <w:rPr>
          <w:rFonts w:ascii="Times New Roman" w:hAnsi="Times New Roman" w:cs="Times New Roman"/>
          <w:lang w:val="en-GB"/>
        </w:rPr>
        <w:t>Despite many different specialists’ opinions on the way of simplification of IFRS for SM</w:t>
      </w:r>
      <w:r w:rsidR="0061222B">
        <w:rPr>
          <w:rFonts w:ascii="Times New Roman" w:hAnsi="Times New Roman" w:cs="Times New Roman"/>
          <w:lang w:val="en-GB"/>
        </w:rPr>
        <w:t>Es from full version</w:t>
      </w:r>
      <w:r w:rsidRPr="00A27EA8">
        <w:rPr>
          <w:rFonts w:ascii="Times New Roman" w:hAnsi="Times New Roman" w:cs="Times New Roman"/>
          <w:lang w:val="en-GB"/>
        </w:rPr>
        <w:t xml:space="preserve">, it is important to note that IFRS for SMEs is the fundamental element of financial accounting harmonization </w:t>
      </w:r>
    </w:p>
    <w:p w:rsidR="008E3999" w:rsidRPr="00A27EA8" w:rsidRDefault="008E3999" w:rsidP="00A27EA8">
      <w:pPr>
        <w:pStyle w:val="Default"/>
        <w:spacing w:line="360" w:lineRule="auto"/>
        <w:jc w:val="both"/>
        <w:rPr>
          <w:rFonts w:ascii="Times New Roman" w:hAnsi="Times New Roman" w:cs="Times New Roman"/>
          <w:lang w:val="en-GB"/>
        </w:rPr>
      </w:pPr>
      <w:r w:rsidRPr="00A27EA8">
        <w:rPr>
          <w:rFonts w:ascii="Times New Roman" w:hAnsi="Times New Roman" w:cs="Times New Roman"/>
          <w:lang w:val="en-GB"/>
        </w:rPr>
        <w:t xml:space="preserve">- </w:t>
      </w:r>
      <w:proofErr w:type="gramStart"/>
      <w:r w:rsidRPr="00A27EA8">
        <w:rPr>
          <w:rFonts w:ascii="Times New Roman" w:hAnsi="Times New Roman" w:cs="Times New Roman"/>
          <w:b/>
          <w:bCs/>
          <w:lang w:val="en-GB"/>
        </w:rPr>
        <w:t>the</w:t>
      </w:r>
      <w:proofErr w:type="gramEnd"/>
      <w:r w:rsidRPr="00A27EA8">
        <w:rPr>
          <w:rFonts w:ascii="Times New Roman" w:hAnsi="Times New Roman" w:cs="Times New Roman"/>
          <w:b/>
          <w:bCs/>
          <w:lang w:val="en-GB"/>
        </w:rPr>
        <w:t xml:space="preserve"> horizontal level </w:t>
      </w:r>
      <w:r w:rsidRPr="00A27EA8">
        <w:rPr>
          <w:rFonts w:ascii="Times New Roman" w:hAnsi="Times New Roman" w:cs="Times New Roman"/>
          <w:lang w:val="en-GB"/>
        </w:rPr>
        <w:t xml:space="preserve">– accounting entities on the European stage (or worldwide) present their accounting data on comparable accounting principles and methods, </w:t>
      </w:r>
    </w:p>
    <w:p w:rsidR="00F03932" w:rsidRPr="00A27EA8" w:rsidRDefault="008E3999" w:rsidP="00A27EA8">
      <w:pPr>
        <w:ind w:left="0"/>
        <w:rPr>
          <w:rFonts w:ascii="Times New Roman" w:hAnsi="Times New Roman" w:cs="Times New Roman"/>
          <w:sz w:val="24"/>
          <w:szCs w:val="24"/>
          <w:lang w:val="en-GB"/>
        </w:rPr>
      </w:pPr>
      <w:r w:rsidRPr="00A27EA8">
        <w:rPr>
          <w:rFonts w:ascii="Times New Roman" w:hAnsi="Times New Roman" w:cs="Times New Roman"/>
          <w:sz w:val="24"/>
          <w:szCs w:val="24"/>
          <w:lang w:val="en-GB"/>
        </w:rPr>
        <w:t xml:space="preserve">- </w:t>
      </w:r>
      <w:proofErr w:type="gramStart"/>
      <w:r w:rsidRPr="00A27EA8">
        <w:rPr>
          <w:rFonts w:ascii="Times New Roman" w:hAnsi="Times New Roman" w:cs="Times New Roman"/>
          <w:b/>
          <w:bCs/>
          <w:sz w:val="24"/>
          <w:szCs w:val="24"/>
          <w:lang w:val="en-GB"/>
        </w:rPr>
        <w:t>the</w:t>
      </w:r>
      <w:proofErr w:type="gramEnd"/>
      <w:r w:rsidRPr="00A27EA8">
        <w:rPr>
          <w:rFonts w:ascii="Times New Roman" w:hAnsi="Times New Roman" w:cs="Times New Roman"/>
          <w:b/>
          <w:bCs/>
          <w:sz w:val="24"/>
          <w:szCs w:val="24"/>
          <w:lang w:val="en-GB"/>
        </w:rPr>
        <w:t xml:space="preserve"> vertical level </w:t>
      </w:r>
      <w:r w:rsidRPr="00A27EA8">
        <w:rPr>
          <w:rFonts w:ascii="Times New Roman" w:hAnsi="Times New Roman" w:cs="Times New Roman"/>
          <w:sz w:val="24"/>
          <w:szCs w:val="24"/>
          <w:lang w:val="en-GB"/>
        </w:rPr>
        <w:t>– accounting entities during their expansion (they will be public traded entities) come from simplified to more precise accounting system, but still on the same principles. This means that accounting data of one entity are comparable for the whole business period.</w:t>
      </w:r>
    </w:p>
    <w:p w:rsidR="00BD0719" w:rsidRDefault="00BD0719" w:rsidP="00BD0719">
      <w:pPr>
        <w:ind w:left="0"/>
        <w:textAlignment w:val="top"/>
        <w:rPr>
          <w:rFonts w:ascii="Times New Roman" w:hAnsi="Times New Roman" w:cs="Times New Roman"/>
          <w:sz w:val="24"/>
          <w:szCs w:val="24"/>
          <w:lang w:val="en-GB"/>
        </w:rPr>
      </w:pPr>
    </w:p>
    <w:p w:rsidR="00BE2209" w:rsidRPr="00BD0719" w:rsidRDefault="00B538D5" w:rsidP="00BD0719">
      <w:pPr>
        <w:ind w:left="0"/>
        <w:textAlignment w:val="top"/>
        <w:rPr>
          <w:rFonts w:ascii="Times New Roman" w:hAnsi="Times New Roman" w:cs="Times New Roman"/>
          <w:color w:val="888888"/>
          <w:sz w:val="24"/>
          <w:szCs w:val="24"/>
        </w:rPr>
      </w:pPr>
      <w:r w:rsidRPr="00BD0719">
        <w:rPr>
          <w:rFonts w:ascii="Times New Roman" w:hAnsi="Times New Roman" w:cs="Times New Roman"/>
          <w:sz w:val="24"/>
          <w:szCs w:val="24"/>
          <w:lang w:val="en-GB"/>
        </w:rPr>
        <w:t>The above i</w:t>
      </w:r>
      <w:r w:rsidR="00BD0719">
        <w:rPr>
          <w:rFonts w:ascii="Times New Roman" w:hAnsi="Times New Roman" w:cs="Times New Roman"/>
          <w:sz w:val="24"/>
          <w:szCs w:val="24"/>
          <w:lang w:val="en-GB"/>
        </w:rPr>
        <w:t xml:space="preserve">s part of the contribution of </w:t>
      </w:r>
      <w:r w:rsidRPr="00BD0719">
        <w:rPr>
          <w:rFonts w:ascii="Times New Roman" w:hAnsi="Times New Roman" w:cs="Times New Roman"/>
          <w:sz w:val="24"/>
          <w:szCs w:val="24"/>
          <w:lang w:val="en-GB"/>
        </w:rPr>
        <w:t>a</w:t>
      </w:r>
      <w:r w:rsidR="00BD0719">
        <w:rPr>
          <w:rFonts w:ascii="Times New Roman" w:hAnsi="Times New Roman" w:cs="Times New Roman"/>
          <w:sz w:val="24"/>
          <w:szCs w:val="24"/>
          <w:lang w:val="en-GB"/>
        </w:rPr>
        <w:t>u</w:t>
      </w:r>
      <w:r w:rsidRPr="00BD0719">
        <w:rPr>
          <w:rFonts w:ascii="Times New Roman" w:hAnsi="Times New Roman" w:cs="Times New Roman"/>
          <w:sz w:val="24"/>
          <w:szCs w:val="24"/>
          <w:lang w:val="en-GB"/>
        </w:rPr>
        <w:t xml:space="preserve">thors: </w:t>
      </w:r>
      <w:proofErr w:type="spellStart"/>
      <w:r w:rsidRPr="00BD0719">
        <w:rPr>
          <w:rFonts w:ascii="Times New Roman" w:hAnsi="Times New Roman" w:cs="Times New Roman"/>
          <w:sz w:val="24"/>
          <w:szCs w:val="24"/>
          <w:lang w:val="en-GB"/>
        </w:rPr>
        <w:t>Hinke</w:t>
      </w:r>
      <w:proofErr w:type="spellEnd"/>
      <w:r w:rsidRPr="00BD0719">
        <w:rPr>
          <w:rFonts w:ascii="Times New Roman" w:hAnsi="Times New Roman" w:cs="Times New Roman"/>
          <w:sz w:val="24"/>
          <w:szCs w:val="24"/>
          <w:lang w:val="en-GB"/>
        </w:rPr>
        <w:t xml:space="preserve">, </w:t>
      </w:r>
      <w:proofErr w:type="spellStart"/>
      <w:r w:rsidRPr="00BD0719">
        <w:rPr>
          <w:rFonts w:ascii="Times New Roman" w:hAnsi="Times New Roman" w:cs="Times New Roman"/>
          <w:sz w:val="24"/>
          <w:szCs w:val="24"/>
          <w:lang w:val="en-GB"/>
        </w:rPr>
        <w:t>Zborková</w:t>
      </w:r>
      <w:proofErr w:type="spellEnd"/>
      <w:r w:rsidRPr="00BD0719">
        <w:rPr>
          <w:rFonts w:ascii="Times New Roman" w:hAnsi="Times New Roman" w:cs="Times New Roman"/>
          <w:sz w:val="24"/>
          <w:szCs w:val="24"/>
          <w:lang w:val="en-GB"/>
        </w:rPr>
        <w:t xml:space="preserve">: ANALYSIS OF THE CURRENT HARMONIZATION PROCESS FOR FINANCIAL REPORTING STANDARDS IN THE EUROPEAN UNION AND ITS PROGRESS, </w:t>
      </w:r>
      <w:r w:rsidR="00BD0719" w:rsidRPr="00BD0719">
        <w:rPr>
          <w:rStyle w:val="hps"/>
          <w:rFonts w:ascii="Times New Roman" w:hAnsi="Times New Roman" w:cs="Times New Roman"/>
          <w:color w:val="333333"/>
          <w:sz w:val="24"/>
          <w:szCs w:val="24"/>
          <w:lang/>
        </w:rPr>
        <w:t>scientific c</w:t>
      </w:r>
      <w:r w:rsidR="00BE2209" w:rsidRPr="00BD0719">
        <w:rPr>
          <w:rStyle w:val="hps"/>
          <w:rFonts w:ascii="Times New Roman" w:hAnsi="Times New Roman" w:cs="Times New Roman"/>
          <w:color w:val="333333"/>
          <w:sz w:val="24"/>
          <w:szCs w:val="24"/>
          <w:lang/>
        </w:rPr>
        <w:t>onference</w:t>
      </w:r>
      <w:r w:rsidR="00BD0719" w:rsidRPr="00BD0719">
        <w:rPr>
          <w:rStyle w:val="hps"/>
          <w:rFonts w:ascii="Times New Roman" w:hAnsi="Times New Roman" w:cs="Times New Roman"/>
          <w:color w:val="333333"/>
          <w:sz w:val="24"/>
          <w:szCs w:val="24"/>
          <w:lang/>
        </w:rPr>
        <w:t xml:space="preserve"> IBIMA, 2012</w:t>
      </w:r>
    </w:p>
    <w:p w:rsidR="00B538D5" w:rsidRPr="00A27EA8" w:rsidRDefault="00B538D5" w:rsidP="00A27EA8">
      <w:pPr>
        <w:ind w:left="0"/>
        <w:rPr>
          <w:sz w:val="20"/>
          <w:szCs w:val="20"/>
          <w:lang w:val="en-GB"/>
        </w:rPr>
      </w:pPr>
    </w:p>
    <w:sectPr w:rsidR="00B538D5" w:rsidRPr="00A27EA8" w:rsidSect="00F039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D34"/>
    <w:multiLevelType w:val="hybridMultilevel"/>
    <w:tmpl w:val="05E4452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A8B70E2"/>
    <w:multiLevelType w:val="hybridMultilevel"/>
    <w:tmpl w:val="DCC293C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22E74126"/>
    <w:multiLevelType w:val="hybridMultilevel"/>
    <w:tmpl w:val="05FE65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445AB9"/>
    <w:multiLevelType w:val="hybridMultilevel"/>
    <w:tmpl w:val="5186F1D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43E147AB"/>
    <w:multiLevelType w:val="hybridMultilevel"/>
    <w:tmpl w:val="39EA4E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665D5954"/>
    <w:multiLevelType w:val="hybridMultilevel"/>
    <w:tmpl w:val="4E1E388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7074F7F"/>
    <w:multiLevelType w:val="hybridMultilevel"/>
    <w:tmpl w:val="1EDC429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784E083A"/>
    <w:multiLevelType w:val="hybridMultilevel"/>
    <w:tmpl w:val="8FEA68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999"/>
    <w:rsid w:val="00245DE9"/>
    <w:rsid w:val="003E7878"/>
    <w:rsid w:val="0061222B"/>
    <w:rsid w:val="006A1722"/>
    <w:rsid w:val="008E3999"/>
    <w:rsid w:val="00A27EA8"/>
    <w:rsid w:val="00B538D5"/>
    <w:rsid w:val="00B658B5"/>
    <w:rsid w:val="00BD0719"/>
    <w:rsid w:val="00BE2209"/>
    <w:rsid w:val="00CD383C"/>
    <w:rsid w:val="00F03932"/>
    <w:rsid w:val="00F92E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2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172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3999"/>
    <w:pPr>
      <w:autoSpaceDE w:val="0"/>
      <w:autoSpaceDN w:val="0"/>
      <w:adjustRightInd w:val="0"/>
      <w:spacing w:before="0" w:line="240" w:lineRule="auto"/>
      <w:ind w:left="0"/>
      <w:jc w:val="left"/>
    </w:pPr>
    <w:rPr>
      <w:rFonts w:ascii="Arial" w:hAnsi="Arial" w:cs="Arial"/>
      <w:color w:val="000000"/>
      <w:sz w:val="24"/>
      <w:szCs w:val="24"/>
    </w:rPr>
  </w:style>
  <w:style w:type="character" w:customStyle="1" w:styleId="shorttext">
    <w:name w:val="short_text"/>
    <w:basedOn w:val="Standardnpsmoodstavce"/>
    <w:rsid w:val="00B538D5"/>
  </w:style>
  <w:style w:type="character" w:customStyle="1" w:styleId="hps">
    <w:name w:val="hps"/>
    <w:basedOn w:val="Standardnpsmoodstavce"/>
    <w:rsid w:val="00B538D5"/>
  </w:style>
</w:styles>
</file>

<file path=word/webSettings.xml><?xml version="1.0" encoding="utf-8"?>
<w:webSettings xmlns:r="http://schemas.openxmlformats.org/officeDocument/2006/relationships" xmlns:w="http://schemas.openxmlformats.org/wordprocessingml/2006/main">
  <w:divs>
    <w:div w:id="299193488">
      <w:bodyDiv w:val="1"/>
      <w:marLeft w:val="0"/>
      <w:marRight w:val="0"/>
      <w:marTop w:val="0"/>
      <w:marBottom w:val="0"/>
      <w:divBdr>
        <w:top w:val="none" w:sz="0" w:space="0" w:color="auto"/>
        <w:left w:val="none" w:sz="0" w:space="0" w:color="auto"/>
        <w:bottom w:val="none" w:sz="0" w:space="0" w:color="auto"/>
        <w:right w:val="none" w:sz="0" w:space="0" w:color="auto"/>
      </w:divBdr>
      <w:divsChild>
        <w:div w:id="197857595">
          <w:marLeft w:val="0"/>
          <w:marRight w:val="0"/>
          <w:marTop w:val="0"/>
          <w:marBottom w:val="0"/>
          <w:divBdr>
            <w:top w:val="none" w:sz="0" w:space="0" w:color="auto"/>
            <w:left w:val="none" w:sz="0" w:space="0" w:color="auto"/>
            <w:bottom w:val="none" w:sz="0" w:space="0" w:color="auto"/>
            <w:right w:val="none" w:sz="0" w:space="0" w:color="auto"/>
          </w:divBdr>
          <w:divsChild>
            <w:div w:id="1522206187">
              <w:marLeft w:val="0"/>
              <w:marRight w:val="0"/>
              <w:marTop w:val="0"/>
              <w:marBottom w:val="0"/>
              <w:divBdr>
                <w:top w:val="none" w:sz="0" w:space="0" w:color="auto"/>
                <w:left w:val="none" w:sz="0" w:space="0" w:color="auto"/>
                <w:bottom w:val="none" w:sz="0" w:space="0" w:color="auto"/>
                <w:right w:val="none" w:sz="0" w:space="0" w:color="auto"/>
              </w:divBdr>
              <w:divsChild>
                <w:div w:id="1871531870">
                  <w:marLeft w:val="0"/>
                  <w:marRight w:val="0"/>
                  <w:marTop w:val="0"/>
                  <w:marBottom w:val="0"/>
                  <w:divBdr>
                    <w:top w:val="none" w:sz="0" w:space="0" w:color="auto"/>
                    <w:left w:val="none" w:sz="0" w:space="0" w:color="auto"/>
                    <w:bottom w:val="none" w:sz="0" w:space="0" w:color="auto"/>
                    <w:right w:val="none" w:sz="0" w:space="0" w:color="auto"/>
                  </w:divBdr>
                  <w:divsChild>
                    <w:div w:id="653066379">
                      <w:marLeft w:val="0"/>
                      <w:marRight w:val="0"/>
                      <w:marTop w:val="0"/>
                      <w:marBottom w:val="0"/>
                      <w:divBdr>
                        <w:top w:val="none" w:sz="0" w:space="0" w:color="auto"/>
                        <w:left w:val="none" w:sz="0" w:space="0" w:color="auto"/>
                        <w:bottom w:val="none" w:sz="0" w:space="0" w:color="auto"/>
                        <w:right w:val="none" w:sz="0" w:space="0" w:color="auto"/>
                      </w:divBdr>
                      <w:divsChild>
                        <w:div w:id="1403718231">
                          <w:marLeft w:val="0"/>
                          <w:marRight w:val="0"/>
                          <w:marTop w:val="0"/>
                          <w:marBottom w:val="0"/>
                          <w:divBdr>
                            <w:top w:val="none" w:sz="0" w:space="0" w:color="auto"/>
                            <w:left w:val="none" w:sz="0" w:space="0" w:color="auto"/>
                            <w:bottom w:val="none" w:sz="0" w:space="0" w:color="auto"/>
                            <w:right w:val="none" w:sz="0" w:space="0" w:color="auto"/>
                          </w:divBdr>
                          <w:divsChild>
                            <w:div w:id="144129637">
                              <w:marLeft w:val="0"/>
                              <w:marRight w:val="0"/>
                              <w:marTop w:val="0"/>
                              <w:marBottom w:val="0"/>
                              <w:divBdr>
                                <w:top w:val="none" w:sz="0" w:space="0" w:color="auto"/>
                                <w:left w:val="none" w:sz="0" w:space="0" w:color="auto"/>
                                <w:bottom w:val="none" w:sz="0" w:space="0" w:color="auto"/>
                                <w:right w:val="none" w:sz="0" w:space="0" w:color="auto"/>
                              </w:divBdr>
                              <w:divsChild>
                                <w:div w:id="58133318">
                                  <w:marLeft w:val="0"/>
                                  <w:marRight w:val="0"/>
                                  <w:marTop w:val="0"/>
                                  <w:marBottom w:val="0"/>
                                  <w:divBdr>
                                    <w:top w:val="none" w:sz="0" w:space="0" w:color="auto"/>
                                    <w:left w:val="none" w:sz="0" w:space="0" w:color="auto"/>
                                    <w:bottom w:val="none" w:sz="0" w:space="0" w:color="auto"/>
                                    <w:right w:val="none" w:sz="0" w:space="0" w:color="auto"/>
                                  </w:divBdr>
                                  <w:divsChild>
                                    <w:div w:id="1829513392">
                                      <w:marLeft w:val="0"/>
                                      <w:marRight w:val="0"/>
                                      <w:marTop w:val="0"/>
                                      <w:marBottom w:val="0"/>
                                      <w:divBdr>
                                        <w:top w:val="single" w:sz="6" w:space="0" w:color="F5F5F5"/>
                                        <w:left w:val="single" w:sz="6" w:space="0" w:color="F5F5F5"/>
                                        <w:bottom w:val="single" w:sz="6" w:space="0" w:color="F5F5F5"/>
                                        <w:right w:val="single" w:sz="6" w:space="0" w:color="F5F5F5"/>
                                      </w:divBdr>
                                      <w:divsChild>
                                        <w:div w:id="414130982">
                                          <w:marLeft w:val="0"/>
                                          <w:marRight w:val="0"/>
                                          <w:marTop w:val="0"/>
                                          <w:marBottom w:val="0"/>
                                          <w:divBdr>
                                            <w:top w:val="none" w:sz="0" w:space="0" w:color="auto"/>
                                            <w:left w:val="none" w:sz="0" w:space="0" w:color="auto"/>
                                            <w:bottom w:val="none" w:sz="0" w:space="0" w:color="auto"/>
                                            <w:right w:val="none" w:sz="0" w:space="0" w:color="auto"/>
                                          </w:divBdr>
                                          <w:divsChild>
                                            <w:div w:id="16352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277996">
      <w:bodyDiv w:val="1"/>
      <w:marLeft w:val="0"/>
      <w:marRight w:val="0"/>
      <w:marTop w:val="0"/>
      <w:marBottom w:val="0"/>
      <w:divBdr>
        <w:top w:val="none" w:sz="0" w:space="0" w:color="auto"/>
        <w:left w:val="none" w:sz="0" w:space="0" w:color="auto"/>
        <w:bottom w:val="none" w:sz="0" w:space="0" w:color="auto"/>
        <w:right w:val="none" w:sz="0" w:space="0" w:color="auto"/>
      </w:divBdr>
      <w:divsChild>
        <w:div w:id="1605266288">
          <w:marLeft w:val="0"/>
          <w:marRight w:val="0"/>
          <w:marTop w:val="0"/>
          <w:marBottom w:val="0"/>
          <w:divBdr>
            <w:top w:val="none" w:sz="0" w:space="0" w:color="auto"/>
            <w:left w:val="none" w:sz="0" w:space="0" w:color="auto"/>
            <w:bottom w:val="none" w:sz="0" w:space="0" w:color="auto"/>
            <w:right w:val="none" w:sz="0" w:space="0" w:color="auto"/>
          </w:divBdr>
          <w:divsChild>
            <w:div w:id="1097605442">
              <w:marLeft w:val="0"/>
              <w:marRight w:val="0"/>
              <w:marTop w:val="0"/>
              <w:marBottom w:val="0"/>
              <w:divBdr>
                <w:top w:val="none" w:sz="0" w:space="0" w:color="auto"/>
                <w:left w:val="none" w:sz="0" w:space="0" w:color="auto"/>
                <w:bottom w:val="none" w:sz="0" w:space="0" w:color="auto"/>
                <w:right w:val="none" w:sz="0" w:space="0" w:color="auto"/>
              </w:divBdr>
              <w:divsChild>
                <w:div w:id="1949241200">
                  <w:marLeft w:val="0"/>
                  <w:marRight w:val="0"/>
                  <w:marTop w:val="0"/>
                  <w:marBottom w:val="0"/>
                  <w:divBdr>
                    <w:top w:val="none" w:sz="0" w:space="0" w:color="auto"/>
                    <w:left w:val="none" w:sz="0" w:space="0" w:color="auto"/>
                    <w:bottom w:val="none" w:sz="0" w:space="0" w:color="auto"/>
                    <w:right w:val="none" w:sz="0" w:space="0" w:color="auto"/>
                  </w:divBdr>
                  <w:divsChild>
                    <w:div w:id="837843055">
                      <w:marLeft w:val="0"/>
                      <w:marRight w:val="0"/>
                      <w:marTop w:val="0"/>
                      <w:marBottom w:val="0"/>
                      <w:divBdr>
                        <w:top w:val="none" w:sz="0" w:space="0" w:color="auto"/>
                        <w:left w:val="none" w:sz="0" w:space="0" w:color="auto"/>
                        <w:bottom w:val="none" w:sz="0" w:space="0" w:color="auto"/>
                        <w:right w:val="none" w:sz="0" w:space="0" w:color="auto"/>
                      </w:divBdr>
                      <w:divsChild>
                        <w:div w:id="583879480">
                          <w:marLeft w:val="0"/>
                          <w:marRight w:val="0"/>
                          <w:marTop w:val="0"/>
                          <w:marBottom w:val="0"/>
                          <w:divBdr>
                            <w:top w:val="none" w:sz="0" w:space="0" w:color="auto"/>
                            <w:left w:val="none" w:sz="0" w:space="0" w:color="auto"/>
                            <w:bottom w:val="none" w:sz="0" w:space="0" w:color="auto"/>
                            <w:right w:val="none" w:sz="0" w:space="0" w:color="auto"/>
                          </w:divBdr>
                          <w:divsChild>
                            <w:div w:id="456223912">
                              <w:marLeft w:val="0"/>
                              <w:marRight w:val="0"/>
                              <w:marTop w:val="0"/>
                              <w:marBottom w:val="0"/>
                              <w:divBdr>
                                <w:top w:val="none" w:sz="0" w:space="0" w:color="auto"/>
                                <w:left w:val="none" w:sz="0" w:space="0" w:color="auto"/>
                                <w:bottom w:val="none" w:sz="0" w:space="0" w:color="auto"/>
                                <w:right w:val="none" w:sz="0" w:space="0" w:color="auto"/>
                              </w:divBdr>
                              <w:divsChild>
                                <w:div w:id="949631858">
                                  <w:marLeft w:val="0"/>
                                  <w:marRight w:val="0"/>
                                  <w:marTop w:val="0"/>
                                  <w:marBottom w:val="0"/>
                                  <w:divBdr>
                                    <w:top w:val="none" w:sz="0" w:space="0" w:color="auto"/>
                                    <w:left w:val="none" w:sz="0" w:space="0" w:color="auto"/>
                                    <w:bottom w:val="none" w:sz="0" w:space="0" w:color="auto"/>
                                    <w:right w:val="none" w:sz="0" w:space="0" w:color="auto"/>
                                  </w:divBdr>
                                  <w:divsChild>
                                    <w:div w:id="1464422771">
                                      <w:marLeft w:val="0"/>
                                      <w:marRight w:val="0"/>
                                      <w:marTop w:val="0"/>
                                      <w:marBottom w:val="0"/>
                                      <w:divBdr>
                                        <w:top w:val="single" w:sz="6" w:space="0" w:color="F5F5F5"/>
                                        <w:left w:val="single" w:sz="6" w:space="0" w:color="F5F5F5"/>
                                        <w:bottom w:val="single" w:sz="6" w:space="0" w:color="F5F5F5"/>
                                        <w:right w:val="single" w:sz="6" w:space="0" w:color="F5F5F5"/>
                                      </w:divBdr>
                                      <w:divsChild>
                                        <w:div w:id="923954823">
                                          <w:marLeft w:val="0"/>
                                          <w:marRight w:val="0"/>
                                          <w:marTop w:val="0"/>
                                          <w:marBottom w:val="0"/>
                                          <w:divBdr>
                                            <w:top w:val="none" w:sz="0" w:space="0" w:color="auto"/>
                                            <w:left w:val="none" w:sz="0" w:space="0" w:color="auto"/>
                                            <w:bottom w:val="none" w:sz="0" w:space="0" w:color="auto"/>
                                            <w:right w:val="none" w:sz="0" w:space="0" w:color="auto"/>
                                          </w:divBdr>
                                          <w:divsChild>
                                            <w:div w:id="12485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993403">
      <w:bodyDiv w:val="1"/>
      <w:marLeft w:val="0"/>
      <w:marRight w:val="0"/>
      <w:marTop w:val="0"/>
      <w:marBottom w:val="0"/>
      <w:divBdr>
        <w:top w:val="none" w:sz="0" w:space="0" w:color="auto"/>
        <w:left w:val="none" w:sz="0" w:space="0" w:color="auto"/>
        <w:bottom w:val="none" w:sz="0" w:space="0" w:color="auto"/>
        <w:right w:val="none" w:sz="0" w:space="0" w:color="auto"/>
      </w:divBdr>
      <w:divsChild>
        <w:div w:id="1782990015">
          <w:marLeft w:val="0"/>
          <w:marRight w:val="0"/>
          <w:marTop w:val="0"/>
          <w:marBottom w:val="0"/>
          <w:divBdr>
            <w:top w:val="none" w:sz="0" w:space="0" w:color="auto"/>
            <w:left w:val="none" w:sz="0" w:space="0" w:color="auto"/>
            <w:bottom w:val="none" w:sz="0" w:space="0" w:color="auto"/>
            <w:right w:val="none" w:sz="0" w:space="0" w:color="auto"/>
          </w:divBdr>
          <w:divsChild>
            <w:div w:id="738551608">
              <w:marLeft w:val="0"/>
              <w:marRight w:val="0"/>
              <w:marTop w:val="0"/>
              <w:marBottom w:val="0"/>
              <w:divBdr>
                <w:top w:val="none" w:sz="0" w:space="0" w:color="auto"/>
                <w:left w:val="none" w:sz="0" w:space="0" w:color="auto"/>
                <w:bottom w:val="none" w:sz="0" w:space="0" w:color="auto"/>
                <w:right w:val="none" w:sz="0" w:space="0" w:color="auto"/>
              </w:divBdr>
              <w:divsChild>
                <w:div w:id="778337737">
                  <w:marLeft w:val="0"/>
                  <w:marRight w:val="0"/>
                  <w:marTop w:val="0"/>
                  <w:marBottom w:val="0"/>
                  <w:divBdr>
                    <w:top w:val="none" w:sz="0" w:space="0" w:color="auto"/>
                    <w:left w:val="none" w:sz="0" w:space="0" w:color="auto"/>
                    <w:bottom w:val="none" w:sz="0" w:space="0" w:color="auto"/>
                    <w:right w:val="none" w:sz="0" w:space="0" w:color="auto"/>
                  </w:divBdr>
                  <w:divsChild>
                    <w:div w:id="1090538716">
                      <w:marLeft w:val="0"/>
                      <w:marRight w:val="0"/>
                      <w:marTop w:val="0"/>
                      <w:marBottom w:val="0"/>
                      <w:divBdr>
                        <w:top w:val="none" w:sz="0" w:space="0" w:color="auto"/>
                        <w:left w:val="none" w:sz="0" w:space="0" w:color="auto"/>
                        <w:bottom w:val="none" w:sz="0" w:space="0" w:color="auto"/>
                        <w:right w:val="none" w:sz="0" w:space="0" w:color="auto"/>
                      </w:divBdr>
                      <w:divsChild>
                        <w:div w:id="613710671">
                          <w:marLeft w:val="0"/>
                          <w:marRight w:val="0"/>
                          <w:marTop w:val="0"/>
                          <w:marBottom w:val="0"/>
                          <w:divBdr>
                            <w:top w:val="none" w:sz="0" w:space="0" w:color="auto"/>
                            <w:left w:val="none" w:sz="0" w:space="0" w:color="auto"/>
                            <w:bottom w:val="none" w:sz="0" w:space="0" w:color="auto"/>
                            <w:right w:val="none" w:sz="0" w:space="0" w:color="auto"/>
                          </w:divBdr>
                          <w:divsChild>
                            <w:div w:id="630211289">
                              <w:marLeft w:val="0"/>
                              <w:marRight w:val="0"/>
                              <w:marTop w:val="0"/>
                              <w:marBottom w:val="0"/>
                              <w:divBdr>
                                <w:top w:val="none" w:sz="0" w:space="0" w:color="auto"/>
                                <w:left w:val="none" w:sz="0" w:space="0" w:color="auto"/>
                                <w:bottom w:val="none" w:sz="0" w:space="0" w:color="auto"/>
                                <w:right w:val="none" w:sz="0" w:space="0" w:color="auto"/>
                              </w:divBdr>
                              <w:divsChild>
                                <w:div w:id="1048840340">
                                  <w:marLeft w:val="0"/>
                                  <w:marRight w:val="0"/>
                                  <w:marTop w:val="0"/>
                                  <w:marBottom w:val="0"/>
                                  <w:divBdr>
                                    <w:top w:val="none" w:sz="0" w:space="0" w:color="auto"/>
                                    <w:left w:val="none" w:sz="0" w:space="0" w:color="auto"/>
                                    <w:bottom w:val="none" w:sz="0" w:space="0" w:color="auto"/>
                                    <w:right w:val="none" w:sz="0" w:space="0" w:color="auto"/>
                                  </w:divBdr>
                                  <w:divsChild>
                                    <w:div w:id="103623091">
                                      <w:marLeft w:val="0"/>
                                      <w:marRight w:val="0"/>
                                      <w:marTop w:val="0"/>
                                      <w:marBottom w:val="0"/>
                                      <w:divBdr>
                                        <w:top w:val="single" w:sz="6" w:space="0" w:color="F5F5F5"/>
                                        <w:left w:val="single" w:sz="6" w:space="0" w:color="F5F5F5"/>
                                        <w:bottom w:val="single" w:sz="6" w:space="0" w:color="F5F5F5"/>
                                        <w:right w:val="single" w:sz="6" w:space="0" w:color="F5F5F5"/>
                                      </w:divBdr>
                                      <w:divsChild>
                                        <w:div w:id="472715132">
                                          <w:marLeft w:val="0"/>
                                          <w:marRight w:val="0"/>
                                          <w:marTop w:val="0"/>
                                          <w:marBottom w:val="0"/>
                                          <w:divBdr>
                                            <w:top w:val="none" w:sz="0" w:space="0" w:color="auto"/>
                                            <w:left w:val="none" w:sz="0" w:space="0" w:color="auto"/>
                                            <w:bottom w:val="none" w:sz="0" w:space="0" w:color="auto"/>
                                            <w:right w:val="none" w:sz="0" w:space="0" w:color="auto"/>
                                          </w:divBdr>
                                          <w:divsChild>
                                            <w:div w:id="18869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859</Words>
  <Characters>5069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ZCU</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Hinke</dc:creator>
  <cp:keywords/>
  <dc:description/>
  <cp:lastModifiedBy>Jana Hinke</cp:lastModifiedBy>
  <cp:revision>4</cp:revision>
  <dcterms:created xsi:type="dcterms:W3CDTF">2012-11-19T14:57:00Z</dcterms:created>
  <dcterms:modified xsi:type="dcterms:W3CDTF">2012-11-22T12:37:00Z</dcterms:modified>
</cp:coreProperties>
</file>